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7B972" w14:textId="20EC61CE" w:rsidR="005C479F" w:rsidRDefault="005C479F" w:rsidP="005C479F">
      <w:pPr>
        <w:tabs>
          <w:tab w:val="left" w:pos="3910"/>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w:t>
      </w:r>
      <w:r w:rsidR="007707CD">
        <w:rPr>
          <w:rFonts w:ascii="Arial" w:eastAsia="Malgun Gothic" w:hAnsi="Arial" w:cs="Arial"/>
          <w:b/>
          <w:bCs/>
          <w:lang w:val="pt-PT" w:eastAsia="en-US"/>
        </w:rPr>
        <w:t>2</w:t>
      </w:r>
      <w:r w:rsidRPr="00B4597B">
        <w:rPr>
          <w:rFonts w:ascii="Arial" w:eastAsia="Malgun Gothic" w:hAnsi="Arial" w:cs="Arial"/>
          <w:b/>
          <w:bCs/>
          <w:lang w:val="pt-PT" w:eastAsia="en-US"/>
        </w:rPr>
        <w:t xml:space="preserve"> #</w:t>
      </w:r>
      <w:r w:rsidR="00F42DD1">
        <w:rPr>
          <w:rFonts w:ascii="Arial" w:eastAsia="Malgun Gothic" w:hAnsi="Arial" w:cs="Arial"/>
          <w:b/>
          <w:bCs/>
          <w:lang w:val="pt-PT" w:eastAsia="en-US"/>
        </w:rPr>
        <w:t>1</w:t>
      </w:r>
      <w:r w:rsidR="007707CD">
        <w:rPr>
          <w:rFonts w:ascii="Arial" w:eastAsia="Malgun Gothic" w:hAnsi="Arial" w:cs="Arial"/>
          <w:b/>
          <w:bCs/>
          <w:lang w:val="pt-PT" w:eastAsia="en-US"/>
        </w:rPr>
        <w:t>25-bis</w:t>
      </w:r>
      <w:r>
        <w:rPr>
          <w:rFonts w:ascii="Arial" w:eastAsia="Malgun Gothic" w:hAnsi="Arial" w:cs="Arial"/>
          <w:b/>
          <w:bCs/>
          <w:lang w:val="pt-PT" w:eastAsia="en-US"/>
        </w:rPr>
        <w:tab/>
      </w:r>
      <w:r w:rsidRPr="00B4597B">
        <w:rPr>
          <w:rFonts w:ascii="Arial" w:eastAsia="Malgun Gothic" w:hAnsi="Arial" w:cs="Arial"/>
          <w:b/>
          <w:bCs/>
          <w:lang w:val="pt-PT" w:eastAsia="en-US"/>
        </w:rPr>
        <w:tab/>
        <w:t xml:space="preserve">                                                       </w:t>
      </w:r>
      <w:r w:rsidR="00A54227" w:rsidRPr="00A54227">
        <w:rPr>
          <w:rFonts w:ascii="Arial" w:eastAsia="Malgun Gothic" w:hAnsi="Arial" w:cs="Arial"/>
          <w:b/>
          <w:bCs/>
          <w:lang w:val="pt-PT" w:eastAsia="en-US"/>
        </w:rPr>
        <w:t>R2-2403041</w:t>
      </w:r>
    </w:p>
    <w:p w14:paraId="3CE66621" w14:textId="7364FE60" w:rsidR="005C479F" w:rsidRDefault="007707CD" w:rsidP="005C479F">
      <w:pPr>
        <w:tabs>
          <w:tab w:val="center" w:pos="4536"/>
          <w:tab w:val="right" w:pos="9072"/>
        </w:tabs>
        <w:spacing w:line="276" w:lineRule="auto"/>
        <w:rPr>
          <w:rFonts w:ascii="Arial" w:eastAsia="Malgun Gothic" w:hAnsi="Arial" w:cs="Arial"/>
          <w:b/>
          <w:bCs/>
          <w:lang w:val="en-US" w:eastAsia="en-US"/>
        </w:rPr>
      </w:pPr>
      <w:r w:rsidRPr="007707CD">
        <w:rPr>
          <w:rFonts w:ascii="Arial" w:eastAsia="Malgun Gothic" w:hAnsi="Arial" w:cs="Arial"/>
          <w:b/>
          <w:bCs/>
          <w:lang w:val="en-US" w:eastAsia="en-US"/>
        </w:rPr>
        <w:t>Changsha, China 15 – 19 April, 2024</w:t>
      </w:r>
    </w:p>
    <w:p w14:paraId="300A9B80" w14:textId="77777777" w:rsidR="007707CD" w:rsidRPr="004D66CF" w:rsidRDefault="007707CD" w:rsidP="005C479F">
      <w:pPr>
        <w:tabs>
          <w:tab w:val="center" w:pos="4536"/>
          <w:tab w:val="right" w:pos="9072"/>
        </w:tabs>
        <w:spacing w:line="276" w:lineRule="auto"/>
        <w:rPr>
          <w:rFonts w:ascii="Arial" w:eastAsia="Malgun Gothic" w:hAnsi="Arial" w:cs="Arial"/>
          <w:b/>
          <w:bCs/>
          <w:szCs w:val="24"/>
          <w:highlight w:val="yellow"/>
          <w:lang w:eastAsia="en-US"/>
        </w:rPr>
      </w:pPr>
    </w:p>
    <w:p w14:paraId="6DE8E750" w14:textId="3C462205" w:rsidR="005C479F" w:rsidRPr="00B147EC" w:rsidRDefault="005C479F" w:rsidP="005C479F">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4376F1">
        <w:rPr>
          <w:rFonts w:ascii="Arial" w:eastAsia="Malgun Gothic" w:hAnsi="Arial"/>
          <w:lang w:eastAsia="en-US"/>
        </w:rPr>
        <w:t>8.5.3</w:t>
      </w:r>
    </w:p>
    <w:p w14:paraId="1AFED469" w14:textId="18DD6D47"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p>
    <w:p w14:paraId="3D278CCC" w14:textId="419E9B45"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05AC3" w:rsidRPr="00105AC3">
        <w:rPr>
          <w:rFonts w:ascii="Arial" w:eastAsia="Malgun Gothic" w:hAnsi="Arial"/>
          <w:lang w:val="en-US" w:eastAsia="en-US"/>
        </w:rPr>
        <w:t>Views on On-demand SIB1</w:t>
      </w:r>
      <w:r w:rsidR="00105AC3">
        <w:rPr>
          <w:rFonts w:ascii="Arial" w:eastAsia="Malgun Gothic" w:hAnsi="Arial"/>
          <w:lang w:val="en-US" w:eastAsia="en-US"/>
        </w:rPr>
        <w:t xml:space="preserve"> operation</w:t>
      </w:r>
      <w:r w:rsidR="00105AC3" w:rsidRPr="00105AC3">
        <w:rPr>
          <w:rFonts w:ascii="Arial" w:eastAsia="Malgun Gothic" w:hAnsi="Arial"/>
          <w:lang w:val="en-US" w:eastAsia="en-US"/>
        </w:rPr>
        <w:t xml:space="preserve"> for idle</w:t>
      </w:r>
      <w:r w:rsidR="00105AC3">
        <w:rPr>
          <w:rFonts w:ascii="Arial" w:eastAsia="Malgun Gothic" w:hAnsi="Arial"/>
          <w:lang w:val="en-US" w:eastAsia="en-US"/>
        </w:rPr>
        <w:t>/</w:t>
      </w:r>
      <w:r w:rsidR="00105AC3" w:rsidRPr="00105AC3">
        <w:rPr>
          <w:rFonts w:ascii="Arial" w:eastAsia="Malgun Gothic" w:hAnsi="Arial"/>
          <w:lang w:val="en-US" w:eastAsia="en-US"/>
        </w:rPr>
        <w:t>inactive UEs</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F1493D7" w14:textId="4549D7E0" w:rsidR="005C479F" w:rsidRDefault="00E807A9" w:rsidP="0052273A">
      <w:pPr>
        <w:jc w:val="both"/>
        <w:rPr>
          <w:rFonts w:eastAsia="Malgun Gothic" w:cs="Batang"/>
          <w:sz w:val="22"/>
          <w:szCs w:val="22"/>
          <w:lang w:val="en-US" w:eastAsia="en-US"/>
        </w:rPr>
      </w:pPr>
      <w:r>
        <w:rPr>
          <w:rFonts w:eastAsia="Malgun Gothic" w:cs="Batang"/>
          <w:sz w:val="22"/>
          <w:szCs w:val="22"/>
          <w:lang w:val="en-US" w:eastAsia="en-US"/>
        </w:rPr>
        <w:t>In the RAN#1</w:t>
      </w:r>
      <w:r w:rsidR="00FB39EF">
        <w:rPr>
          <w:rFonts w:eastAsia="Malgun Gothic" w:cs="Batang"/>
          <w:sz w:val="22"/>
          <w:szCs w:val="22"/>
          <w:lang w:val="en-US" w:eastAsia="en-US"/>
        </w:rPr>
        <w:t>02</w:t>
      </w:r>
      <w:r>
        <w:rPr>
          <w:rFonts w:eastAsia="Malgun Gothic" w:cs="Batang"/>
          <w:sz w:val="22"/>
          <w:szCs w:val="22"/>
          <w:lang w:val="en-US" w:eastAsia="en-US"/>
        </w:rPr>
        <w:t xml:space="preserve"> meeting</w:t>
      </w:r>
      <w:r w:rsidR="0052273A">
        <w:rPr>
          <w:rFonts w:eastAsia="Malgun Gothic" w:cs="Batang"/>
          <w:sz w:val="22"/>
          <w:szCs w:val="22"/>
          <w:lang w:val="en-US" w:eastAsia="en-US"/>
        </w:rPr>
        <w:t xml:space="preserve"> </w:t>
      </w:r>
      <w:r w:rsidR="00455BE0">
        <w:rPr>
          <w:rFonts w:eastAsia="Malgun Gothic" w:cs="Batang"/>
          <w:sz w:val="22"/>
          <w:szCs w:val="22"/>
          <w:lang w:val="en-US" w:eastAsia="en-US"/>
        </w:rPr>
        <w:fldChar w:fldCharType="begin"/>
      </w:r>
      <w:r w:rsidR="00455BE0">
        <w:rPr>
          <w:rFonts w:eastAsia="Malgun Gothic" w:cs="Batang"/>
          <w:sz w:val="22"/>
          <w:szCs w:val="22"/>
          <w:lang w:val="en-US" w:eastAsia="en-US"/>
        </w:rPr>
        <w:instrText xml:space="preserve"> REF _Ref158207853 \r \h </w:instrText>
      </w:r>
      <w:r w:rsidR="00455BE0">
        <w:rPr>
          <w:rFonts w:eastAsia="Malgun Gothic" w:cs="Batang"/>
          <w:sz w:val="22"/>
          <w:szCs w:val="22"/>
          <w:lang w:val="en-US" w:eastAsia="en-US"/>
        </w:rPr>
      </w:r>
      <w:r w:rsidR="00455BE0">
        <w:rPr>
          <w:rFonts w:eastAsia="Malgun Gothic" w:cs="Batang"/>
          <w:sz w:val="22"/>
          <w:szCs w:val="22"/>
          <w:lang w:val="en-US" w:eastAsia="en-US"/>
        </w:rPr>
        <w:fldChar w:fldCharType="separate"/>
      </w:r>
      <w:r w:rsidR="00455BE0">
        <w:rPr>
          <w:rFonts w:eastAsia="Malgun Gothic" w:cs="Batang"/>
          <w:sz w:val="22"/>
          <w:szCs w:val="22"/>
          <w:lang w:val="en-US" w:eastAsia="en-US"/>
        </w:rPr>
        <w:t>[1]</w:t>
      </w:r>
      <w:r w:rsidR="00455BE0">
        <w:rPr>
          <w:rFonts w:eastAsia="Malgun Gothic" w:cs="Batang"/>
          <w:sz w:val="22"/>
          <w:szCs w:val="22"/>
          <w:lang w:val="en-US" w:eastAsia="en-US"/>
        </w:rPr>
        <w:fldChar w:fldCharType="end"/>
      </w:r>
      <w:r>
        <w:rPr>
          <w:rFonts w:eastAsia="Malgun Gothic" w:cs="Batang"/>
          <w:sz w:val="22"/>
          <w:szCs w:val="22"/>
          <w:lang w:val="en-US" w:eastAsia="en-US"/>
        </w:rPr>
        <w:t xml:space="preserve">, the following </w:t>
      </w:r>
      <w:r w:rsidR="009837D5">
        <w:rPr>
          <w:rFonts w:eastAsia="Malgun Gothic" w:cs="Batang"/>
          <w:sz w:val="22"/>
          <w:szCs w:val="22"/>
          <w:lang w:val="en-US" w:eastAsia="en-US"/>
        </w:rPr>
        <w:t>objective</w:t>
      </w:r>
      <w:r w:rsidR="009E0469">
        <w:rPr>
          <w:rFonts w:eastAsia="Malgun Gothic" w:cs="Batang"/>
          <w:sz w:val="22"/>
          <w:szCs w:val="22"/>
          <w:lang w:val="en-US" w:eastAsia="en-US"/>
        </w:rPr>
        <w:t xml:space="preserve"> related to the on-demand SIB1 operation for idle/inactive UEs</w:t>
      </w:r>
      <w:r w:rsidR="009837D5">
        <w:rPr>
          <w:rFonts w:eastAsia="Malgun Gothic" w:cs="Batang"/>
          <w:sz w:val="22"/>
          <w:szCs w:val="22"/>
          <w:lang w:val="en-US" w:eastAsia="en-US"/>
        </w:rPr>
        <w:t xml:space="preserve"> w</w:t>
      </w:r>
      <w:r w:rsidR="009E0469">
        <w:rPr>
          <w:rFonts w:eastAsia="Malgun Gothic" w:cs="Batang"/>
          <w:sz w:val="22"/>
          <w:szCs w:val="22"/>
          <w:lang w:val="en-US" w:eastAsia="en-US"/>
        </w:rPr>
        <w:t>as</w:t>
      </w:r>
      <w:r w:rsidR="009837D5">
        <w:rPr>
          <w:rFonts w:eastAsia="Malgun Gothic" w:cs="Batang"/>
          <w:sz w:val="22"/>
          <w:szCs w:val="22"/>
          <w:lang w:val="en-US" w:eastAsia="en-US"/>
        </w:rPr>
        <w:t xml:space="preserve"> included in</w:t>
      </w:r>
      <w:r>
        <w:rPr>
          <w:rFonts w:eastAsia="Malgun Gothic" w:cs="Batang"/>
          <w:sz w:val="22"/>
          <w:szCs w:val="22"/>
          <w:lang w:val="en-US" w:eastAsia="en-US"/>
        </w:rPr>
        <w:t xml:space="preserve"> the</w:t>
      </w:r>
      <w:r w:rsidR="009837D5">
        <w:rPr>
          <w:rFonts w:eastAsia="Malgun Gothic" w:cs="Batang"/>
          <w:sz w:val="22"/>
          <w:szCs w:val="22"/>
          <w:lang w:val="en-US" w:eastAsia="en-US"/>
        </w:rPr>
        <w:t xml:space="preserve"> </w:t>
      </w:r>
      <w:r w:rsidR="006C0E81">
        <w:rPr>
          <w:rFonts w:eastAsia="Malgun Gothic" w:cs="Batang"/>
          <w:sz w:val="22"/>
          <w:szCs w:val="22"/>
          <w:lang w:val="en-US" w:eastAsia="en-US"/>
        </w:rPr>
        <w:t>“</w:t>
      </w:r>
      <w:r w:rsidR="006C0E81" w:rsidRPr="006C0E81">
        <w:rPr>
          <w:rFonts w:eastAsia="Malgun Gothic" w:cs="Batang"/>
          <w:sz w:val="22"/>
          <w:szCs w:val="22"/>
          <w:lang w:val="en-US" w:eastAsia="en-US"/>
        </w:rPr>
        <w:t>Enhancements of network energy savings for NR</w:t>
      </w:r>
      <w:r w:rsidR="006C0E81">
        <w:rPr>
          <w:rFonts w:eastAsia="Malgun Gothic" w:cs="Batang"/>
          <w:sz w:val="22"/>
          <w:szCs w:val="22"/>
          <w:lang w:val="en-US" w:eastAsia="en-US"/>
        </w:rPr>
        <w:t>”</w:t>
      </w:r>
      <w:r>
        <w:rPr>
          <w:rFonts w:eastAsia="Malgun Gothic" w:cs="Batang"/>
          <w:sz w:val="22"/>
          <w:szCs w:val="22"/>
          <w:lang w:val="en-US" w:eastAsia="en-US"/>
        </w:rPr>
        <w:t xml:space="preserve"> </w:t>
      </w:r>
      <w:r w:rsidR="0052273A">
        <w:rPr>
          <w:rFonts w:eastAsia="Malgun Gothic" w:cs="Batang"/>
          <w:sz w:val="22"/>
          <w:szCs w:val="22"/>
          <w:lang w:val="en-US" w:eastAsia="en-US"/>
        </w:rPr>
        <w:t>work item:</w:t>
      </w:r>
    </w:p>
    <w:p w14:paraId="242F2C5F" w14:textId="77777777" w:rsidR="009E0469" w:rsidRDefault="009E0469" w:rsidP="0052273A">
      <w:pPr>
        <w:jc w:val="both"/>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29"/>
      </w:tblGrid>
      <w:tr w:rsidR="009E0469" w14:paraId="35F9D0CC" w14:textId="77777777" w:rsidTr="009E0469">
        <w:tc>
          <w:tcPr>
            <w:tcW w:w="9629" w:type="dxa"/>
          </w:tcPr>
          <w:p w14:paraId="5846EA59" w14:textId="77777777" w:rsidR="009E0469" w:rsidRDefault="009E0469" w:rsidP="009E0469">
            <w:pPr>
              <w:numPr>
                <w:ilvl w:val="0"/>
                <w:numId w:val="2"/>
              </w:numPr>
              <w:spacing w:line="256" w:lineRule="auto"/>
              <w:rPr>
                <w:rFonts w:eastAsiaTheme="minorHAnsi"/>
                <w:bCs/>
                <w:sz w:val="22"/>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14:paraId="33993864" w14:textId="77777777" w:rsidR="009E0469" w:rsidRDefault="009E0469" w:rsidP="009E0469">
            <w:pPr>
              <w:numPr>
                <w:ilvl w:val="1"/>
                <w:numId w:val="17"/>
              </w:numPr>
              <w:spacing w:beforeLines="50" w:before="120" w:afterLines="50" w:after="120" w:line="256" w:lineRule="auto"/>
              <w:ind w:left="1049" w:hanging="329"/>
              <w:jc w:val="both"/>
              <w:rPr>
                <w:bCs/>
                <w:lang w:eastAsia="zh-CN"/>
              </w:rPr>
            </w:pPr>
            <w:r>
              <w:rPr>
                <w:bCs/>
                <w:lang w:eastAsia="zh-CN"/>
              </w:rPr>
              <w:t>Triggering method by uplink wake-up-signal using an existing signal/channel.</w:t>
            </w:r>
          </w:p>
          <w:p w14:paraId="181528ED" w14:textId="77777777" w:rsidR="009E0469" w:rsidRDefault="009E0469" w:rsidP="009E0469">
            <w:pPr>
              <w:numPr>
                <w:ilvl w:val="1"/>
                <w:numId w:val="17"/>
              </w:numPr>
              <w:spacing w:beforeLines="50" w:before="120" w:afterLines="50" w:after="120" w:line="256" w:lineRule="auto"/>
              <w:ind w:left="1049" w:hanging="329"/>
              <w:jc w:val="both"/>
              <w:rPr>
                <w:bCs/>
                <w:lang w:eastAsia="zh-CN"/>
              </w:rPr>
            </w:pPr>
            <w:r>
              <w:t xml:space="preserve">Wake-up-signal configuration provisioning to UE </w:t>
            </w:r>
          </w:p>
          <w:p w14:paraId="7ECFC258" w14:textId="77777777" w:rsidR="009E0469" w:rsidRDefault="009E0469" w:rsidP="009E0469">
            <w:pPr>
              <w:numPr>
                <w:ilvl w:val="2"/>
                <w:numId w:val="17"/>
              </w:numPr>
              <w:spacing w:beforeLines="50" w:before="120" w:afterLines="50" w:after="120" w:line="256" w:lineRule="auto"/>
              <w:jc w:val="both"/>
              <w:rPr>
                <w:bCs/>
                <w:lang w:eastAsia="zh-CN"/>
              </w:rPr>
            </w:pPr>
            <w:r>
              <w:t>Note: No modification of SSB will be discussed under this objective</w:t>
            </w:r>
          </w:p>
          <w:p w14:paraId="035F974B" w14:textId="77777777" w:rsidR="009E0469" w:rsidRDefault="009E0469" w:rsidP="009E0469">
            <w:pPr>
              <w:numPr>
                <w:ilvl w:val="1"/>
                <w:numId w:val="17"/>
              </w:numPr>
              <w:spacing w:beforeLines="50" w:before="120" w:afterLines="50" w:after="120" w:line="256" w:lineRule="auto"/>
              <w:ind w:left="1049" w:hanging="329"/>
              <w:jc w:val="both"/>
              <w:rPr>
                <w:bCs/>
                <w:lang w:eastAsia="zh-CN"/>
              </w:rPr>
            </w:pPr>
            <w:r>
              <w:t>Information</w:t>
            </w:r>
            <w:r>
              <w:rPr>
                <w:bCs/>
                <w:lang w:eastAsia="zh-CN"/>
              </w:rPr>
              <w:t xml:space="preserve"> exchange between gNBs at least for the configuration of wake-up signal, if necessary.</w:t>
            </w:r>
          </w:p>
          <w:p w14:paraId="4B87DB6D" w14:textId="68621465" w:rsidR="009E0469" w:rsidRPr="009E0469" w:rsidRDefault="009E0469" w:rsidP="0052273A">
            <w:pPr>
              <w:numPr>
                <w:ilvl w:val="1"/>
                <w:numId w:val="17"/>
              </w:numPr>
              <w:spacing w:beforeLines="50" w:before="120" w:afterLines="50" w:after="120" w:line="256" w:lineRule="auto"/>
              <w:ind w:left="1049" w:hanging="329"/>
              <w:jc w:val="both"/>
              <w:rPr>
                <w:bCs/>
                <w:lang w:eastAsia="zh-CN"/>
              </w:rPr>
            </w:pPr>
            <w:r>
              <w:t>Checkpoint for normative work in RAN#105</w:t>
            </w:r>
          </w:p>
        </w:tc>
      </w:tr>
    </w:tbl>
    <w:p w14:paraId="2C186FA0" w14:textId="47461AA8" w:rsidR="009F377C" w:rsidRDefault="000D1066" w:rsidP="005C479F">
      <w:pPr>
        <w:spacing w:after="120"/>
        <w:jc w:val="both"/>
        <w:rPr>
          <w:rFonts w:eastAsia="Malgun Gothic" w:cs="Batang"/>
          <w:sz w:val="22"/>
          <w:szCs w:val="22"/>
          <w:lang w:val="en-US" w:eastAsia="en-US"/>
        </w:rPr>
      </w:pPr>
      <w:r>
        <w:rPr>
          <w:rFonts w:eastAsia="Malgun Gothic" w:cs="Batang"/>
          <w:sz w:val="22"/>
          <w:szCs w:val="22"/>
          <w:lang w:val="en-US" w:eastAsia="en-US"/>
        </w:rPr>
        <w:t xml:space="preserve">In this contribution we present our </w:t>
      </w:r>
      <w:r w:rsidR="009E0469">
        <w:rPr>
          <w:rFonts w:eastAsia="Malgun Gothic" w:cs="Batang"/>
          <w:sz w:val="22"/>
          <w:szCs w:val="22"/>
          <w:lang w:val="en-US" w:eastAsia="en-US"/>
        </w:rPr>
        <w:t xml:space="preserve">initial </w:t>
      </w:r>
      <w:r>
        <w:rPr>
          <w:rFonts w:eastAsia="Malgun Gothic" w:cs="Batang"/>
          <w:sz w:val="22"/>
          <w:szCs w:val="22"/>
          <w:lang w:val="en-US" w:eastAsia="en-US"/>
        </w:rPr>
        <w:t xml:space="preserve">views on </w:t>
      </w:r>
      <w:r w:rsidR="009E0469">
        <w:rPr>
          <w:rFonts w:eastAsia="Malgun Gothic" w:cs="Batang"/>
          <w:sz w:val="22"/>
          <w:szCs w:val="22"/>
          <w:lang w:val="en-US" w:eastAsia="en-US"/>
        </w:rPr>
        <w:t>this objective</w:t>
      </w:r>
      <w:r w:rsidR="009407CA">
        <w:rPr>
          <w:rFonts w:eastAsia="Malgun Gothic" w:cs="Batang"/>
          <w:sz w:val="22"/>
          <w:szCs w:val="22"/>
          <w:lang w:val="en-US" w:eastAsia="en-US"/>
        </w:rPr>
        <w:t>.</w:t>
      </w:r>
    </w:p>
    <w:p w14:paraId="58B1348D" w14:textId="58D23970" w:rsidR="009407CA" w:rsidRPr="00A54177" w:rsidRDefault="002738D4" w:rsidP="0015418B">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46A22C0B" w14:textId="3BEF8936" w:rsidR="00331E11" w:rsidRPr="00AC65BC" w:rsidRDefault="00331E11" w:rsidP="00331E11">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2.</w:t>
      </w:r>
      <w:r w:rsidR="007D196D" w:rsidRPr="00AC65BC">
        <w:rPr>
          <w:rFonts w:ascii="Arial" w:eastAsia="SimSun" w:hAnsi="Arial"/>
          <w:sz w:val="28"/>
          <w:szCs w:val="18"/>
          <w:lang w:eastAsia="zh-CN"/>
        </w:rPr>
        <w:t>1</w:t>
      </w:r>
      <w:r w:rsidRPr="00AC65BC">
        <w:rPr>
          <w:rFonts w:ascii="Arial" w:eastAsia="SimSun" w:hAnsi="Arial"/>
          <w:sz w:val="28"/>
          <w:szCs w:val="18"/>
          <w:lang w:eastAsia="zh-CN"/>
        </w:rPr>
        <w:t xml:space="preserve"> </w:t>
      </w:r>
      <w:r w:rsidR="002738D4">
        <w:rPr>
          <w:rFonts w:ascii="Arial" w:eastAsia="SimSun" w:hAnsi="Arial"/>
          <w:sz w:val="28"/>
          <w:szCs w:val="18"/>
          <w:lang w:eastAsia="zh-CN"/>
        </w:rPr>
        <w:t>Scenarios description</w:t>
      </w:r>
    </w:p>
    <w:p w14:paraId="2CE7D982" w14:textId="0BC17DF7" w:rsidR="00845B30" w:rsidRDefault="00957BDC" w:rsidP="00830844">
      <w:pPr>
        <w:pStyle w:val="NormalWeb"/>
        <w:shd w:val="clear" w:color="auto" w:fill="FFFFFF"/>
        <w:spacing w:before="0" w:beforeAutospacing="0" w:after="0" w:afterAutospacing="0"/>
        <w:jc w:val="both"/>
        <w:rPr>
          <w:rFonts w:eastAsia="Malgun Gothic" w:cs="Batang"/>
          <w:sz w:val="22"/>
          <w:szCs w:val="22"/>
          <w:lang w:val="en-US" w:eastAsia="en-US"/>
        </w:rPr>
      </w:pPr>
      <w:r w:rsidRPr="00957BDC">
        <w:rPr>
          <w:rFonts w:eastAsia="Malgun Gothic" w:cs="Batang"/>
          <w:sz w:val="22"/>
          <w:szCs w:val="22"/>
          <w:lang w:val="en-US" w:eastAsia="en-US"/>
        </w:rPr>
        <w:t>During the discussions of</w:t>
      </w:r>
      <w:r w:rsidR="003B5927">
        <w:rPr>
          <w:rFonts w:eastAsia="Malgun Gothic" w:cs="Batang"/>
          <w:sz w:val="22"/>
          <w:szCs w:val="22"/>
          <w:lang w:val="en-US" w:eastAsia="en-US"/>
        </w:rPr>
        <w:t xml:space="preserve"> the</w:t>
      </w:r>
      <w:r w:rsidRPr="00957BDC">
        <w:rPr>
          <w:rFonts w:eastAsia="Malgun Gothic" w:cs="Batang"/>
          <w:sz w:val="22"/>
          <w:szCs w:val="22"/>
          <w:lang w:val="en-US" w:eastAsia="en-US"/>
        </w:rPr>
        <w:t xml:space="preserve"> 3GPP release 19 contents, there </w:t>
      </w:r>
      <w:r>
        <w:rPr>
          <w:rFonts w:eastAsia="Malgun Gothic" w:cs="Batang"/>
          <w:sz w:val="22"/>
          <w:szCs w:val="22"/>
          <w:lang w:val="en-US" w:eastAsia="en-US"/>
        </w:rPr>
        <w:t>we</w:t>
      </w:r>
      <w:r w:rsidRPr="00957BDC">
        <w:rPr>
          <w:rFonts w:eastAsia="Malgun Gothic" w:cs="Batang"/>
          <w:sz w:val="22"/>
          <w:szCs w:val="22"/>
          <w:lang w:val="en-US" w:eastAsia="en-US"/>
        </w:rPr>
        <w:t xml:space="preserve">re several proposals on how </w:t>
      </w:r>
      <w:r w:rsidR="003B5927">
        <w:rPr>
          <w:rFonts w:eastAsia="Malgun Gothic" w:cs="Batang"/>
          <w:sz w:val="22"/>
          <w:szCs w:val="22"/>
          <w:lang w:val="en-US" w:eastAsia="en-US"/>
        </w:rPr>
        <w:t>on-demand</w:t>
      </w:r>
      <w:r w:rsidR="00A80AF4">
        <w:rPr>
          <w:rFonts w:eastAsia="Malgun Gothic" w:cs="Batang"/>
          <w:sz w:val="22"/>
          <w:szCs w:val="22"/>
          <w:lang w:val="en-US" w:eastAsia="en-US"/>
        </w:rPr>
        <w:t xml:space="preserve"> </w:t>
      </w:r>
      <w:r w:rsidRPr="00957BDC">
        <w:rPr>
          <w:rFonts w:eastAsia="Malgun Gothic" w:cs="Batang"/>
          <w:sz w:val="22"/>
          <w:szCs w:val="22"/>
          <w:lang w:val="en-US" w:eastAsia="en-US"/>
        </w:rPr>
        <w:t>SIB1</w:t>
      </w:r>
      <w:r w:rsidR="003B5927">
        <w:rPr>
          <w:rFonts w:eastAsia="Malgun Gothic" w:cs="Batang"/>
          <w:sz w:val="22"/>
          <w:szCs w:val="22"/>
          <w:lang w:val="en-US" w:eastAsia="en-US"/>
        </w:rPr>
        <w:t xml:space="preserve"> operation</w:t>
      </w:r>
      <w:r w:rsidRPr="00957BDC">
        <w:rPr>
          <w:rFonts w:eastAsia="Malgun Gothic" w:cs="Batang"/>
          <w:sz w:val="22"/>
          <w:szCs w:val="22"/>
          <w:lang w:val="en-US" w:eastAsia="en-US"/>
        </w:rPr>
        <w:t xml:space="preserve"> c</w:t>
      </w:r>
      <w:r w:rsidR="003B5927">
        <w:rPr>
          <w:rFonts w:eastAsia="Malgun Gothic" w:cs="Batang"/>
          <w:sz w:val="22"/>
          <w:szCs w:val="22"/>
          <w:lang w:val="en-US" w:eastAsia="en-US"/>
        </w:rPr>
        <w:t>ould</w:t>
      </w:r>
      <w:r w:rsidRPr="00957BDC">
        <w:rPr>
          <w:rFonts w:eastAsia="Malgun Gothic" w:cs="Batang"/>
          <w:sz w:val="22"/>
          <w:szCs w:val="22"/>
          <w:lang w:val="en-US" w:eastAsia="en-US"/>
        </w:rPr>
        <w:t xml:space="preserve"> be </w:t>
      </w:r>
      <w:r w:rsidR="00326000">
        <w:rPr>
          <w:rFonts w:eastAsia="Malgun Gothic" w:cs="Batang"/>
          <w:sz w:val="22"/>
          <w:szCs w:val="22"/>
          <w:lang w:val="en-US" w:eastAsia="en-US"/>
        </w:rPr>
        <w:t>performed</w:t>
      </w:r>
      <w:r w:rsidRPr="00957BDC">
        <w:rPr>
          <w:rFonts w:eastAsia="Malgun Gothic" w:cs="Batang"/>
          <w:sz w:val="22"/>
          <w:szCs w:val="22"/>
          <w:lang w:val="en-US" w:eastAsia="en-US"/>
        </w:rPr>
        <w:t xml:space="preserve">. </w:t>
      </w:r>
    </w:p>
    <w:p w14:paraId="7788BCB5" w14:textId="77777777" w:rsidR="00845B30" w:rsidRDefault="00845B30" w:rsidP="00830844">
      <w:pPr>
        <w:pStyle w:val="NormalWeb"/>
        <w:shd w:val="clear" w:color="auto" w:fill="FFFFFF"/>
        <w:spacing w:before="0" w:beforeAutospacing="0" w:after="0" w:afterAutospacing="0"/>
        <w:jc w:val="both"/>
        <w:rPr>
          <w:rFonts w:eastAsia="Malgun Gothic" w:cs="Batang"/>
          <w:sz w:val="22"/>
          <w:szCs w:val="22"/>
          <w:lang w:val="en-US" w:eastAsia="en-US"/>
        </w:rPr>
      </w:pPr>
    </w:p>
    <w:p w14:paraId="5493B0B9" w14:textId="1BF9B267" w:rsidR="00957BDC" w:rsidRPr="006A01E4" w:rsidRDefault="00830844" w:rsidP="00830844">
      <w:pPr>
        <w:pStyle w:val="NormalWeb"/>
        <w:shd w:val="clear" w:color="auto" w:fill="FFFFFF"/>
        <w:spacing w:before="0" w:beforeAutospacing="0" w:after="0" w:afterAutospacing="0"/>
        <w:jc w:val="both"/>
        <w:rPr>
          <w:rFonts w:eastAsia="Malgun Gothic" w:cs="Batang"/>
          <w:sz w:val="22"/>
          <w:szCs w:val="22"/>
          <w:lang w:val="en-US" w:eastAsia="en-US"/>
        </w:rPr>
      </w:pPr>
      <w:r>
        <w:rPr>
          <w:rFonts w:eastAsia="Malgun Gothic" w:cs="Batang"/>
          <w:sz w:val="22"/>
          <w:szCs w:val="22"/>
          <w:lang w:val="en-US" w:eastAsia="en-US"/>
        </w:rPr>
        <w:t>To</w:t>
      </w:r>
      <w:r w:rsidR="00901EA0">
        <w:rPr>
          <w:rFonts w:eastAsia="Malgun Gothic" w:cs="Batang"/>
          <w:sz w:val="22"/>
          <w:szCs w:val="22"/>
          <w:lang w:val="en-US" w:eastAsia="en-US"/>
        </w:rPr>
        <w:t xml:space="preserve"> </w:t>
      </w:r>
      <w:r w:rsidR="009C5AE8">
        <w:rPr>
          <w:rFonts w:eastAsia="Malgun Gothic" w:cs="Batang"/>
          <w:sz w:val="22"/>
          <w:szCs w:val="22"/>
          <w:lang w:val="en-US" w:eastAsia="en-US"/>
        </w:rPr>
        <w:t>fulfill network energy saving gains</w:t>
      </w:r>
      <w:r>
        <w:rPr>
          <w:rFonts w:eastAsia="Malgun Gothic" w:cs="Batang"/>
          <w:sz w:val="22"/>
          <w:szCs w:val="22"/>
          <w:lang w:val="en-US" w:eastAsia="en-US"/>
        </w:rPr>
        <w:t>,</w:t>
      </w:r>
      <w:r w:rsidR="009C5AE8">
        <w:rPr>
          <w:rFonts w:eastAsia="Malgun Gothic" w:cs="Batang"/>
          <w:sz w:val="22"/>
          <w:szCs w:val="22"/>
          <w:lang w:val="en-US" w:eastAsia="en-US"/>
        </w:rPr>
        <w:t xml:space="preserve"> it is important to understand the scenarios </w:t>
      </w:r>
      <w:r w:rsidR="00647B83">
        <w:rPr>
          <w:rFonts w:eastAsia="Malgun Gothic" w:cs="Batang"/>
          <w:sz w:val="22"/>
          <w:szCs w:val="22"/>
          <w:lang w:val="en-US" w:eastAsia="en-US"/>
        </w:rPr>
        <w:t xml:space="preserve">this technique will be focusing on. In general, we see </w:t>
      </w:r>
      <w:r w:rsidR="00845B30">
        <w:rPr>
          <w:rFonts w:eastAsia="Malgun Gothic" w:cs="Batang"/>
          <w:sz w:val="22"/>
          <w:szCs w:val="22"/>
          <w:lang w:val="en-US" w:eastAsia="en-US"/>
        </w:rPr>
        <w:t>the following scenarios</w:t>
      </w:r>
      <w:r w:rsidR="00957BDC" w:rsidRPr="006A01E4">
        <w:rPr>
          <w:rFonts w:eastAsia="Malgun Gothic" w:cs="Batang"/>
          <w:sz w:val="22"/>
          <w:szCs w:val="22"/>
          <w:lang w:val="en-US" w:eastAsia="en-US"/>
        </w:rPr>
        <w:t>:</w:t>
      </w:r>
    </w:p>
    <w:p w14:paraId="40EF95A1" w14:textId="77777777" w:rsidR="00957BDC" w:rsidRPr="006A01E4" w:rsidRDefault="00957BDC" w:rsidP="00830844">
      <w:pPr>
        <w:pStyle w:val="NormalWeb"/>
        <w:shd w:val="clear" w:color="auto" w:fill="FFFFFF"/>
        <w:spacing w:before="0" w:beforeAutospacing="0" w:after="0" w:afterAutospacing="0"/>
        <w:jc w:val="both"/>
        <w:rPr>
          <w:rFonts w:eastAsia="Malgun Gothic" w:cs="Batang"/>
          <w:sz w:val="22"/>
          <w:szCs w:val="22"/>
          <w:lang w:val="en-US" w:eastAsia="en-US"/>
        </w:rPr>
      </w:pPr>
    </w:p>
    <w:p w14:paraId="474AEBFA" w14:textId="74C6B509" w:rsidR="00647B83" w:rsidRDefault="00647B83" w:rsidP="00830844">
      <w:pPr>
        <w:pStyle w:val="NormalWeb"/>
        <w:numPr>
          <w:ilvl w:val="0"/>
          <w:numId w:val="19"/>
        </w:numPr>
        <w:shd w:val="clear" w:color="auto" w:fill="FFFFFF"/>
        <w:spacing w:before="0" w:beforeAutospacing="0" w:after="0" w:afterAutospacing="0"/>
        <w:jc w:val="both"/>
        <w:rPr>
          <w:rFonts w:eastAsia="Malgun Gothic" w:cs="Batang"/>
          <w:sz w:val="22"/>
          <w:szCs w:val="22"/>
          <w:lang w:val="en-US" w:eastAsia="en-US"/>
        </w:rPr>
      </w:pPr>
      <w:r>
        <w:rPr>
          <w:rFonts w:eastAsia="Malgun Gothic" w:cs="Batang"/>
          <w:sz w:val="22"/>
          <w:szCs w:val="22"/>
          <w:lang w:val="en-US" w:eastAsia="en-US"/>
        </w:rPr>
        <w:t>UE is</w:t>
      </w:r>
      <w:r w:rsidR="00AF252D">
        <w:rPr>
          <w:rFonts w:eastAsia="Malgun Gothic" w:cs="Batang"/>
          <w:sz w:val="22"/>
          <w:szCs w:val="22"/>
          <w:lang w:val="en-US" w:eastAsia="en-US"/>
        </w:rPr>
        <w:t xml:space="preserve"> </w:t>
      </w:r>
      <w:r w:rsidR="00B47957">
        <w:rPr>
          <w:rFonts w:eastAsia="Malgun Gothic" w:cs="Batang"/>
          <w:sz w:val="22"/>
          <w:szCs w:val="22"/>
          <w:lang w:val="en-US" w:eastAsia="en-US"/>
        </w:rPr>
        <w:t>idle/inactive</w:t>
      </w:r>
      <w:r w:rsidR="00AF252D">
        <w:rPr>
          <w:rFonts w:eastAsia="Malgun Gothic" w:cs="Batang"/>
          <w:sz w:val="22"/>
          <w:szCs w:val="22"/>
          <w:lang w:val="en-US" w:eastAsia="en-US"/>
        </w:rPr>
        <w:t xml:space="preserve"> </w:t>
      </w:r>
      <w:r w:rsidR="00A83594">
        <w:rPr>
          <w:rFonts w:eastAsia="Malgun Gothic" w:cs="Batang"/>
          <w:sz w:val="22"/>
          <w:szCs w:val="22"/>
          <w:lang w:val="en-US" w:eastAsia="en-US"/>
        </w:rPr>
        <w:t xml:space="preserve">on a cell </w:t>
      </w:r>
      <w:r w:rsidR="00B47957">
        <w:rPr>
          <w:rFonts w:eastAsia="Malgun Gothic" w:cs="Batang"/>
          <w:sz w:val="22"/>
          <w:szCs w:val="22"/>
          <w:lang w:val="en-US" w:eastAsia="en-US"/>
        </w:rPr>
        <w:t xml:space="preserve">not transmitting </w:t>
      </w:r>
      <w:r w:rsidR="00D01359">
        <w:rPr>
          <w:rFonts w:eastAsia="Malgun Gothic" w:cs="Batang"/>
          <w:sz w:val="22"/>
          <w:szCs w:val="22"/>
          <w:lang w:val="en-US" w:eastAsia="en-US"/>
        </w:rPr>
        <w:t>SIB1 but</w:t>
      </w:r>
      <w:r w:rsidR="00B47957">
        <w:rPr>
          <w:rFonts w:eastAsia="Malgun Gothic" w:cs="Batang"/>
          <w:sz w:val="22"/>
          <w:szCs w:val="22"/>
          <w:lang w:val="en-US" w:eastAsia="en-US"/>
        </w:rPr>
        <w:t xml:space="preserve"> has</w:t>
      </w:r>
      <w:r w:rsidR="00AF252D">
        <w:rPr>
          <w:rFonts w:eastAsia="Malgun Gothic" w:cs="Batang"/>
          <w:sz w:val="22"/>
          <w:szCs w:val="22"/>
          <w:lang w:val="en-US" w:eastAsia="en-US"/>
        </w:rPr>
        <w:t xml:space="preserve"> overlapping coverage from multiple </w:t>
      </w:r>
      <w:r w:rsidR="0018160C">
        <w:rPr>
          <w:rFonts w:eastAsia="Malgun Gothic" w:cs="Batang"/>
          <w:sz w:val="22"/>
          <w:szCs w:val="22"/>
          <w:lang w:val="en-US" w:eastAsia="en-US"/>
        </w:rPr>
        <w:t xml:space="preserve">other </w:t>
      </w:r>
      <w:r w:rsidR="00AF252D">
        <w:rPr>
          <w:rFonts w:eastAsia="Malgun Gothic" w:cs="Batang"/>
          <w:sz w:val="22"/>
          <w:szCs w:val="22"/>
          <w:lang w:val="en-US" w:eastAsia="en-US"/>
        </w:rPr>
        <w:t>cells</w:t>
      </w:r>
      <w:r w:rsidR="00830844">
        <w:rPr>
          <w:rFonts w:eastAsia="Malgun Gothic" w:cs="Batang"/>
          <w:sz w:val="22"/>
          <w:szCs w:val="22"/>
          <w:lang w:val="en-US" w:eastAsia="en-US"/>
        </w:rPr>
        <w:t xml:space="preserve"> </w:t>
      </w:r>
      <w:r w:rsidR="0018160C">
        <w:rPr>
          <w:rFonts w:eastAsia="Malgun Gothic" w:cs="Batang"/>
          <w:sz w:val="22"/>
          <w:szCs w:val="22"/>
          <w:lang w:val="en-US" w:eastAsia="en-US"/>
        </w:rPr>
        <w:t>either</w:t>
      </w:r>
      <w:r w:rsidR="00AF252D">
        <w:rPr>
          <w:rFonts w:eastAsia="Malgun Gothic" w:cs="Batang"/>
          <w:sz w:val="22"/>
          <w:szCs w:val="22"/>
          <w:lang w:val="en-US" w:eastAsia="en-US"/>
        </w:rPr>
        <w:t xml:space="preserve"> </w:t>
      </w:r>
      <w:r w:rsidR="00A83594">
        <w:rPr>
          <w:rFonts w:eastAsia="Malgun Gothic" w:cs="Batang"/>
          <w:sz w:val="22"/>
          <w:szCs w:val="22"/>
          <w:lang w:val="en-US" w:eastAsia="en-US"/>
        </w:rPr>
        <w:t xml:space="preserve">collocated </w:t>
      </w:r>
      <w:r w:rsidR="0018160C">
        <w:rPr>
          <w:rFonts w:eastAsia="Malgun Gothic" w:cs="Batang"/>
          <w:sz w:val="22"/>
          <w:szCs w:val="22"/>
          <w:lang w:val="en-US" w:eastAsia="en-US"/>
        </w:rPr>
        <w:t xml:space="preserve">(different frequency) </w:t>
      </w:r>
      <w:r w:rsidR="00A83594">
        <w:rPr>
          <w:rFonts w:eastAsia="Malgun Gothic" w:cs="Batang"/>
          <w:sz w:val="22"/>
          <w:szCs w:val="22"/>
          <w:lang w:val="en-US" w:eastAsia="en-US"/>
        </w:rPr>
        <w:t xml:space="preserve">or non-collocated </w:t>
      </w:r>
      <w:r w:rsidR="0018160C">
        <w:rPr>
          <w:rFonts w:eastAsia="Malgun Gothic" w:cs="Batang"/>
          <w:sz w:val="22"/>
          <w:szCs w:val="22"/>
          <w:lang w:val="en-US" w:eastAsia="en-US"/>
        </w:rPr>
        <w:t>(neighbour cells)</w:t>
      </w:r>
      <w:r w:rsidR="00830844">
        <w:rPr>
          <w:rFonts w:eastAsia="Malgun Gothic" w:cs="Batang"/>
          <w:sz w:val="22"/>
          <w:szCs w:val="22"/>
          <w:lang w:val="en-US" w:eastAsia="en-US"/>
        </w:rPr>
        <w:t xml:space="preserve"> i.e multicarrier scenario</w:t>
      </w:r>
      <w:r w:rsidR="00D01359">
        <w:rPr>
          <w:rFonts w:eastAsia="Malgun Gothic" w:cs="Batang"/>
          <w:sz w:val="22"/>
          <w:szCs w:val="22"/>
          <w:lang w:val="en-US" w:eastAsia="en-US"/>
        </w:rPr>
        <w:t xml:space="preserve"> (as seen in Fig.1 for non-collocated case</w:t>
      </w:r>
      <w:r w:rsidR="00003345">
        <w:rPr>
          <w:rFonts w:eastAsia="Malgun Gothic" w:cs="Batang"/>
          <w:sz w:val="22"/>
          <w:szCs w:val="22"/>
          <w:lang w:val="en-US" w:eastAsia="en-US"/>
        </w:rPr>
        <w:t>).</w:t>
      </w:r>
      <w:r w:rsidR="00845B30">
        <w:rPr>
          <w:rFonts w:eastAsia="Malgun Gothic" w:cs="Batang"/>
          <w:sz w:val="22"/>
          <w:szCs w:val="22"/>
          <w:lang w:val="en-US" w:eastAsia="en-US"/>
        </w:rPr>
        <w:t xml:space="preserve"> This kind of deployment (overlapping coverage/multicarrier) is a typical deployment scenario in real </w:t>
      </w:r>
      <w:r w:rsidR="00003345">
        <w:rPr>
          <w:rFonts w:eastAsia="Malgun Gothic" w:cs="Batang"/>
          <w:sz w:val="22"/>
          <w:szCs w:val="22"/>
          <w:lang w:val="en-US" w:eastAsia="en-US"/>
        </w:rPr>
        <w:t>networks.</w:t>
      </w:r>
    </w:p>
    <w:p w14:paraId="7624DA78" w14:textId="47ED6847" w:rsidR="0018160C" w:rsidRDefault="0018160C" w:rsidP="00830844">
      <w:pPr>
        <w:pStyle w:val="NormalWeb"/>
        <w:numPr>
          <w:ilvl w:val="0"/>
          <w:numId w:val="19"/>
        </w:numPr>
        <w:shd w:val="clear" w:color="auto" w:fill="FFFFFF"/>
        <w:spacing w:before="0" w:beforeAutospacing="0" w:after="0" w:afterAutospacing="0"/>
        <w:jc w:val="both"/>
        <w:rPr>
          <w:rFonts w:eastAsia="Malgun Gothic" w:cs="Batang"/>
          <w:sz w:val="22"/>
          <w:szCs w:val="22"/>
          <w:lang w:val="en-US" w:eastAsia="en-US"/>
        </w:rPr>
      </w:pPr>
      <w:r>
        <w:rPr>
          <w:rFonts w:eastAsia="Malgun Gothic" w:cs="Batang"/>
          <w:sz w:val="22"/>
          <w:szCs w:val="22"/>
          <w:lang w:val="en-US" w:eastAsia="en-US"/>
        </w:rPr>
        <w:t>UE is idle/inactive on a cell not transmitting SIB</w:t>
      </w:r>
      <w:r w:rsidR="00845B30">
        <w:rPr>
          <w:rFonts w:eastAsia="Malgun Gothic" w:cs="Batang"/>
          <w:sz w:val="22"/>
          <w:szCs w:val="22"/>
          <w:lang w:val="en-US" w:eastAsia="en-US"/>
        </w:rPr>
        <w:t>1</w:t>
      </w:r>
      <w:r>
        <w:rPr>
          <w:rFonts w:eastAsia="Malgun Gothic" w:cs="Batang"/>
          <w:sz w:val="22"/>
          <w:szCs w:val="22"/>
          <w:lang w:val="en-US" w:eastAsia="en-US"/>
        </w:rPr>
        <w:t xml:space="preserve"> but has no overlapping coverage from other cells i.e </w:t>
      </w:r>
      <w:r w:rsidR="00830844">
        <w:rPr>
          <w:rFonts w:eastAsia="Malgun Gothic" w:cs="Batang"/>
          <w:sz w:val="22"/>
          <w:szCs w:val="22"/>
          <w:lang w:val="en-US" w:eastAsia="en-US"/>
        </w:rPr>
        <w:t>single carrier</w:t>
      </w:r>
      <w:r>
        <w:rPr>
          <w:rFonts w:eastAsia="Malgun Gothic" w:cs="Batang"/>
          <w:sz w:val="22"/>
          <w:szCs w:val="22"/>
          <w:lang w:val="en-US" w:eastAsia="en-US"/>
        </w:rPr>
        <w:t xml:space="preserve"> scenario</w:t>
      </w:r>
      <w:r w:rsidR="00D01359">
        <w:rPr>
          <w:rFonts w:eastAsia="Malgun Gothic" w:cs="Batang"/>
          <w:sz w:val="22"/>
          <w:szCs w:val="22"/>
          <w:lang w:val="en-US" w:eastAsia="en-US"/>
        </w:rPr>
        <w:t xml:space="preserve"> (as seen in Fig.2)</w:t>
      </w:r>
      <w:r w:rsidR="00830844">
        <w:rPr>
          <w:rFonts w:eastAsia="Malgun Gothic" w:cs="Batang"/>
          <w:sz w:val="22"/>
          <w:szCs w:val="22"/>
          <w:lang w:val="en-US" w:eastAsia="en-US"/>
        </w:rPr>
        <w:t>.</w:t>
      </w:r>
      <w:r w:rsidR="00845B30">
        <w:rPr>
          <w:rFonts w:eastAsia="Malgun Gothic" w:cs="Batang"/>
          <w:sz w:val="22"/>
          <w:szCs w:val="22"/>
          <w:lang w:val="en-US" w:eastAsia="en-US"/>
        </w:rPr>
        <w:t xml:space="preserve"> This scenario is also typical for some of the deployments. One of such </w:t>
      </w:r>
      <w:r w:rsidR="00A80AF4">
        <w:rPr>
          <w:rFonts w:eastAsia="Malgun Gothic" w:cs="Batang"/>
          <w:sz w:val="22"/>
          <w:szCs w:val="22"/>
          <w:lang w:val="en-US" w:eastAsia="en-US"/>
        </w:rPr>
        <w:t>deployments</w:t>
      </w:r>
      <w:r w:rsidR="00845B30">
        <w:rPr>
          <w:rFonts w:eastAsia="Malgun Gothic" w:cs="Batang"/>
          <w:sz w:val="22"/>
          <w:szCs w:val="22"/>
          <w:lang w:val="en-US" w:eastAsia="en-US"/>
        </w:rPr>
        <w:t xml:space="preserve"> might be indoor coverage where only indoor antenna</w:t>
      </w:r>
      <w:r w:rsidR="00A80AF4">
        <w:rPr>
          <w:rFonts w:eastAsia="Malgun Gothic" w:cs="Batang"/>
          <w:sz w:val="22"/>
          <w:szCs w:val="22"/>
          <w:lang w:val="en-US" w:eastAsia="en-US"/>
        </w:rPr>
        <w:t>s provide coverage and there are no other sources for the coverage.</w:t>
      </w:r>
      <w:r w:rsidR="00845B30">
        <w:rPr>
          <w:rFonts w:eastAsia="Malgun Gothic" w:cs="Batang"/>
          <w:sz w:val="22"/>
          <w:szCs w:val="22"/>
          <w:lang w:val="en-US" w:eastAsia="en-US"/>
        </w:rPr>
        <w:t xml:space="preserve"> </w:t>
      </w:r>
    </w:p>
    <w:p w14:paraId="654D23F5" w14:textId="77777777" w:rsidR="00830844" w:rsidRDefault="00830844" w:rsidP="00957BDC">
      <w:pPr>
        <w:pStyle w:val="NormalWeb"/>
        <w:shd w:val="clear" w:color="auto" w:fill="FFFFFF"/>
        <w:spacing w:before="0" w:beforeAutospacing="0" w:after="0" w:afterAutospacing="0"/>
        <w:rPr>
          <w:rFonts w:eastAsia="Malgun Gothic" w:cs="Batang"/>
          <w:sz w:val="22"/>
          <w:szCs w:val="22"/>
          <w:lang w:val="en-US" w:eastAsia="en-US"/>
        </w:rPr>
      </w:pPr>
    </w:p>
    <w:p w14:paraId="267FA7AD" w14:textId="77777777" w:rsidR="00830844" w:rsidRDefault="00830844" w:rsidP="00830844">
      <w:pPr>
        <w:pStyle w:val="NormalWeb"/>
        <w:keepNext/>
        <w:shd w:val="clear" w:color="auto" w:fill="FFFFFF"/>
        <w:spacing w:before="0" w:beforeAutospacing="0" w:after="0" w:afterAutospacing="0"/>
        <w:jc w:val="center"/>
      </w:pPr>
      <w:r>
        <w:rPr>
          <w:rFonts w:eastAsia="Malgun Gothic" w:cs="Batang"/>
          <w:noProof/>
          <w:sz w:val="22"/>
          <w:szCs w:val="22"/>
          <w:lang w:val="en-US" w:eastAsia="en-US"/>
        </w:rPr>
        <w:lastRenderedPageBreak/>
        <w:drawing>
          <wp:inline distT="0" distB="0" distL="0" distR="0" wp14:anchorId="4BEC26FF" wp14:editId="62AC7FB2">
            <wp:extent cx="2655398" cy="1542197"/>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5895" cy="1588948"/>
                    </a:xfrm>
                    <a:prstGeom prst="rect">
                      <a:avLst/>
                    </a:prstGeom>
                    <a:noFill/>
                  </pic:spPr>
                </pic:pic>
              </a:graphicData>
            </a:graphic>
          </wp:inline>
        </w:drawing>
      </w:r>
    </w:p>
    <w:p w14:paraId="59B8205A" w14:textId="05B60790" w:rsidR="008F14DD" w:rsidRPr="008F14DD" w:rsidRDefault="00830844" w:rsidP="008F14DD">
      <w:pPr>
        <w:pStyle w:val="Caption"/>
        <w:jc w:val="center"/>
        <w:rPr>
          <w:rFonts w:ascii="Times New Roman" w:eastAsia="Malgun Gothic" w:hAnsi="Times New Roman" w:cs="Batang"/>
          <w:i w:val="0"/>
          <w:iCs w:val="0"/>
          <w:color w:val="auto"/>
          <w:sz w:val="22"/>
          <w:szCs w:val="22"/>
          <w:lang w:val="en-US"/>
        </w:rPr>
      </w:pPr>
      <w:r w:rsidRPr="00830844">
        <w:rPr>
          <w:rFonts w:ascii="Times New Roman" w:eastAsia="Malgun Gothic" w:hAnsi="Times New Roman" w:cs="Batang"/>
          <w:i w:val="0"/>
          <w:iCs w:val="0"/>
          <w:color w:val="auto"/>
          <w:sz w:val="22"/>
          <w:szCs w:val="22"/>
          <w:lang w:val="en-US"/>
        </w:rPr>
        <w:t xml:space="preserve">Figure </w:t>
      </w:r>
      <w:r w:rsidRPr="00830844">
        <w:rPr>
          <w:rFonts w:ascii="Times New Roman" w:eastAsia="Malgun Gothic" w:hAnsi="Times New Roman" w:cs="Batang"/>
          <w:i w:val="0"/>
          <w:iCs w:val="0"/>
          <w:color w:val="auto"/>
          <w:sz w:val="22"/>
          <w:szCs w:val="22"/>
          <w:lang w:val="en-US"/>
        </w:rPr>
        <w:fldChar w:fldCharType="begin"/>
      </w:r>
      <w:r w:rsidRPr="00830844">
        <w:rPr>
          <w:rFonts w:ascii="Times New Roman" w:eastAsia="Malgun Gothic" w:hAnsi="Times New Roman" w:cs="Batang"/>
          <w:i w:val="0"/>
          <w:iCs w:val="0"/>
          <w:color w:val="auto"/>
          <w:sz w:val="22"/>
          <w:szCs w:val="22"/>
          <w:lang w:val="en-US"/>
        </w:rPr>
        <w:instrText xml:space="preserve"> SEQ Figure \* ARABIC </w:instrText>
      </w:r>
      <w:r w:rsidRPr="00830844">
        <w:rPr>
          <w:rFonts w:ascii="Times New Roman" w:eastAsia="Malgun Gothic" w:hAnsi="Times New Roman" w:cs="Batang"/>
          <w:i w:val="0"/>
          <w:iCs w:val="0"/>
          <w:color w:val="auto"/>
          <w:sz w:val="22"/>
          <w:szCs w:val="22"/>
          <w:lang w:val="en-US"/>
        </w:rPr>
        <w:fldChar w:fldCharType="separate"/>
      </w:r>
      <w:r w:rsidR="008F14DD">
        <w:rPr>
          <w:rFonts w:ascii="Times New Roman" w:eastAsia="Malgun Gothic" w:hAnsi="Times New Roman" w:cs="Batang"/>
          <w:i w:val="0"/>
          <w:iCs w:val="0"/>
          <w:noProof/>
          <w:color w:val="auto"/>
          <w:sz w:val="22"/>
          <w:szCs w:val="22"/>
          <w:lang w:val="en-US"/>
        </w:rPr>
        <w:t>1</w:t>
      </w:r>
      <w:r w:rsidRPr="00830844">
        <w:rPr>
          <w:rFonts w:ascii="Times New Roman" w:eastAsia="Malgun Gothic" w:hAnsi="Times New Roman" w:cs="Batang"/>
          <w:i w:val="0"/>
          <w:iCs w:val="0"/>
          <w:color w:val="auto"/>
          <w:sz w:val="22"/>
          <w:szCs w:val="22"/>
          <w:lang w:val="en-US"/>
        </w:rPr>
        <w:fldChar w:fldCharType="end"/>
      </w:r>
      <w:r w:rsidRPr="00830844">
        <w:rPr>
          <w:rFonts w:ascii="Times New Roman" w:eastAsia="Malgun Gothic" w:hAnsi="Times New Roman" w:cs="Batang"/>
          <w:i w:val="0"/>
          <w:iCs w:val="0"/>
          <w:color w:val="auto"/>
          <w:sz w:val="22"/>
          <w:szCs w:val="22"/>
          <w:lang w:val="en-US"/>
        </w:rPr>
        <w:t xml:space="preserve"> </w:t>
      </w:r>
      <w:r w:rsidR="008F14DD">
        <w:rPr>
          <w:rFonts w:ascii="Times New Roman" w:eastAsia="Malgun Gothic" w:hAnsi="Times New Roman" w:cs="Batang"/>
          <w:i w:val="0"/>
          <w:iCs w:val="0"/>
          <w:color w:val="auto"/>
          <w:sz w:val="22"/>
          <w:szCs w:val="22"/>
          <w:lang w:val="en-US"/>
        </w:rPr>
        <w:t>–</w:t>
      </w:r>
      <w:r w:rsidRPr="00830844">
        <w:rPr>
          <w:rFonts w:ascii="Times New Roman" w:eastAsia="Malgun Gothic" w:hAnsi="Times New Roman" w:cs="Batang"/>
          <w:i w:val="0"/>
          <w:iCs w:val="0"/>
          <w:color w:val="auto"/>
          <w:sz w:val="22"/>
          <w:szCs w:val="22"/>
          <w:lang w:val="en-US"/>
        </w:rPr>
        <w:t xml:space="preserve"> </w:t>
      </w:r>
      <w:r w:rsidR="008F14DD">
        <w:rPr>
          <w:rFonts w:ascii="Times New Roman" w:eastAsia="Malgun Gothic" w:hAnsi="Times New Roman" w:cs="Batang"/>
          <w:i w:val="0"/>
          <w:iCs w:val="0"/>
          <w:color w:val="auto"/>
          <w:sz w:val="22"/>
          <w:szCs w:val="22"/>
          <w:lang w:val="en-US"/>
        </w:rPr>
        <w:t>Multicarrier</w:t>
      </w:r>
      <w:r w:rsidRPr="00830844">
        <w:rPr>
          <w:rFonts w:ascii="Times New Roman" w:eastAsia="Malgun Gothic" w:hAnsi="Times New Roman" w:cs="Batang"/>
          <w:i w:val="0"/>
          <w:iCs w:val="0"/>
          <w:color w:val="auto"/>
          <w:sz w:val="22"/>
          <w:szCs w:val="22"/>
          <w:lang w:val="en-US"/>
        </w:rPr>
        <w:t xml:space="preserve"> scenario.</w:t>
      </w:r>
    </w:p>
    <w:p w14:paraId="4CE6C076" w14:textId="77777777" w:rsidR="008F14DD" w:rsidRDefault="00E00124" w:rsidP="008F14DD">
      <w:pPr>
        <w:pStyle w:val="NormalWeb"/>
        <w:keepNext/>
        <w:shd w:val="clear" w:color="auto" w:fill="FFFFFF"/>
        <w:spacing w:before="0" w:beforeAutospacing="0" w:after="0" w:afterAutospacing="0"/>
        <w:jc w:val="center"/>
      </w:pPr>
      <w:r>
        <w:rPr>
          <w:rFonts w:eastAsia="Malgun Gothic" w:cs="Batang"/>
          <w:noProof/>
          <w:sz w:val="22"/>
          <w:szCs w:val="22"/>
          <w:lang w:val="en-US" w:eastAsia="en-US"/>
        </w:rPr>
        <w:drawing>
          <wp:inline distT="0" distB="0" distL="0" distR="0" wp14:anchorId="28FAF090" wp14:editId="706645C8">
            <wp:extent cx="1491114" cy="1501254"/>
            <wp:effectExtent l="0" t="0" r="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4350" cy="1514580"/>
                    </a:xfrm>
                    <a:prstGeom prst="rect">
                      <a:avLst/>
                    </a:prstGeom>
                    <a:noFill/>
                  </pic:spPr>
                </pic:pic>
              </a:graphicData>
            </a:graphic>
          </wp:inline>
        </w:drawing>
      </w:r>
    </w:p>
    <w:p w14:paraId="58342B5A" w14:textId="2120BB94" w:rsidR="002C4E63" w:rsidRPr="008F14DD" w:rsidRDefault="008F14DD" w:rsidP="008F14DD">
      <w:pPr>
        <w:pStyle w:val="Caption"/>
        <w:jc w:val="center"/>
        <w:rPr>
          <w:rFonts w:ascii="Times New Roman" w:eastAsia="Malgun Gothic" w:hAnsi="Times New Roman" w:cs="Batang"/>
          <w:i w:val="0"/>
          <w:iCs w:val="0"/>
          <w:color w:val="auto"/>
          <w:sz w:val="22"/>
          <w:szCs w:val="22"/>
          <w:lang w:val="en-US"/>
        </w:rPr>
      </w:pPr>
      <w:r w:rsidRPr="008F14DD">
        <w:rPr>
          <w:rFonts w:ascii="Times New Roman" w:eastAsia="Malgun Gothic" w:hAnsi="Times New Roman" w:cs="Batang"/>
          <w:i w:val="0"/>
          <w:iCs w:val="0"/>
          <w:color w:val="auto"/>
          <w:sz w:val="22"/>
          <w:szCs w:val="22"/>
          <w:lang w:val="en-US"/>
        </w:rPr>
        <w:t xml:space="preserve">Figure </w:t>
      </w:r>
      <w:r w:rsidRPr="008F14DD">
        <w:rPr>
          <w:rFonts w:ascii="Times New Roman" w:eastAsia="Malgun Gothic" w:hAnsi="Times New Roman" w:cs="Batang"/>
          <w:i w:val="0"/>
          <w:iCs w:val="0"/>
          <w:color w:val="auto"/>
          <w:sz w:val="22"/>
          <w:szCs w:val="22"/>
          <w:lang w:val="en-US"/>
        </w:rPr>
        <w:fldChar w:fldCharType="begin"/>
      </w:r>
      <w:r w:rsidRPr="008F14DD">
        <w:rPr>
          <w:rFonts w:ascii="Times New Roman" w:eastAsia="Malgun Gothic" w:hAnsi="Times New Roman" w:cs="Batang"/>
          <w:i w:val="0"/>
          <w:iCs w:val="0"/>
          <w:color w:val="auto"/>
          <w:sz w:val="22"/>
          <w:szCs w:val="22"/>
          <w:lang w:val="en-US"/>
        </w:rPr>
        <w:instrText xml:space="preserve"> SEQ Figure \* ARABIC </w:instrText>
      </w:r>
      <w:r w:rsidRPr="008F14DD">
        <w:rPr>
          <w:rFonts w:ascii="Times New Roman" w:eastAsia="Malgun Gothic" w:hAnsi="Times New Roman" w:cs="Batang"/>
          <w:i w:val="0"/>
          <w:iCs w:val="0"/>
          <w:color w:val="auto"/>
          <w:sz w:val="22"/>
          <w:szCs w:val="22"/>
          <w:lang w:val="en-US"/>
        </w:rPr>
        <w:fldChar w:fldCharType="separate"/>
      </w:r>
      <w:r w:rsidRPr="008F14DD">
        <w:rPr>
          <w:rFonts w:ascii="Times New Roman" w:eastAsia="Malgun Gothic" w:hAnsi="Times New Roman" w:cs="Batang"/>
          <w:i w:val="0"/>
          <w:iCs w:val="0"/>
          <w:color w:val="auto"/>
          <w:sz w:val="22"/>
          <w:szCs w:val="22"/>
          <w:lang w:val="en-US"/>
        </w:rPr>
        <w:t>2</w:t>
      </w:r>
      <w:r w:rsidRPr="008F14DD">
        <w:rPr>
          <w:rFonts w:ascii="Times New Roman" w:eastAsia="Malgun Gothic" w:hAnsi="Times New Roman" w:cs="Batang"/>
          <w:i w:val="0"/>
          <w:iCs w:val="0"/>
          <w:color w:val="auto"/>
          <w:sz w:val="22"/>
          <w:szCs w:val="22"/>
          <w:lang w:val="en-US"/>
        </w:rPr>
        <w:fldChar w:fldCharType="end"/>
      </w:r>
      <w:r w:rsidRPr="008F14DD">
        <w:rPr>
          <w:rFonts w:ascii="Times New Roman" w:eastAsia="Malgun Gothic" w:hAnsi="Times New Roman" w:cs="Batang"/>
          <w:i w:val="0"/>
          <w:iCs w:val="0"/>
          <w:color w:val="auto"/>
          <w:sz w:val="22"/>
          <w:szCs w:val="22"/>
          <w:lang w:val="en-US"/>
        </w:rPr>
        <w:t xml:space="preserve"> </w:t>
      </w:r>
      <w:r>
        <w:rPr>
          <w:rFonts w:ascii="Times New Roman" w:eastAsia="Malgun Gothic" w:hAnsi="Times New Roman" w:cs="Batang"/>
          <w:i w:val="0"/>
          <w:iCs w:val="0"/>
          <w:color w:val="auto"/>
          <w:sz w:val="22"/>
          <w:szCs w:val="22"/>
          <w:lang w:val="en-US"/>
        </w:rPr>
        <w:t>–</w:t>
      </w:r>
      <w:r w:rsidRPr="008F14DD">
        <w:rPr>
          <w:rFonts w:ascii="Times New Roman" w:eastAsia="Malgun Gothic" w:hAnsi="Times New Roman" w:cs="Batang"/>
          <w:i w:val="0"/>
          <w:iCs w:val="0"/>
          <w:color w:val="auto"/>
          <w:sz w:val="22"/>
          <w:szCs w:val="22"/>
          <w:lang w:val="en-US"/>
        </w:rPr>
        <w:t xml:space="preserve"> </w:t>
      </w:r>
      <w:r>
        <w:rPr>
          <w:rFonts w:ascii="Times New Roman" w:eastAsia="Malgun Gothic" w:hAnsi="Times New Roman" w:cs="Batang"/>
          <w:i w:val="0"/>
          <w:iCs w:val="0"/>
          <w:color w:val="auto"/>
          <w:sz w:val="22"/>
          <w:szCs w:val="22"/>
          <w:lang w:val="en-US"/>
        </w:rPr>
        <w:t>Single</w:t>
      </w:r>
      <w:r w:rsidRPr="008F14DD">
        <w:rPr>
          <w:rFonts w:ascii="Times New Roman" w:eastAsia="Malgun Gothic" w:hAnsi="Times New Roman" w:cs="Batang"/>
          <w:i w:val="0"/>
          <w:iCs w:val="0"/>
          <w:color w:val="auto"/>
          <w:sz w:val="22"/>
          <w:szCs w:val="22"/>
          <w:lang w:val="en-US"/>
        </w:rPr>
        <w:t xml:space="preserve"> carrier scenario.</w:t>
      </w:r>
    </w:p>
    <w:p w14:paraId="208DE7FD" w14:textId="2141EFB4" w:rsidR="00957BDC" w:rsidRDefault="008F14DD" w:rsidP="008F14DD">
      <w:pPr>
        <w:pStyle w:val="NormalWeb"/>
        <w:shd w:val="clear" w:color="auto" w:fill="FFFFFF"/>
        <w:spacing w:before="0" w:beforeAutospacing="0" w:after="0" w:afterAutospacing="0"/>
        <w:rPr>
          <w:rFonts w:eastAsiaTheme="minorEastAsia"/>
          <w:sz w:val="20"/>
          <w:szCs w:val="20"/>
          <w:lang w:val="en-US" w:eastAsia="en-US"/>
        </w:rPr>
      </w:pPr>
      <w:r>
        <w:rPr>
          <w:rFonts w:eastAsia="Malgun Gothic" w:cs="Batang"/>
          <w:sz w:val="22"/>
          <w:szCs w:val="22"/>
          <w:lang w:val="en-US" w:eastAsia="en-US"/>
        </w:rPr>
        <w:t xml:space="preserve">In our view both scenarios </w:t>
      </w:r>
      <w:r w:rsidR="00BA046A">
        <w:rPr>
          <w:rFonts w:eastAsia="Malgun Gothic" w:cs="Batang"/>
          <w:sz w:val="22"/>
          <w:szCs w:val="22"/>
          <w:lang w:val="en-US" w:eastAsia="en-US"/>
        </w:rPr>
        <w:t>are included within the scope of the work item</w:t>
      </w:r>
      <w:r w:rsidR="003B547F">
        <w:rPr>
          <w:rFonts w:eastAsia="Malgun Gothic" w:cs="Batang"/>
          <w:sz w:val="22"/>
          <w:szCs w:val="22"/>
          <w:lang w:val="en-US" w:eastAsia="en-US"/>
        </w:rPr>
        <w:t>.</w:t>
      </w:r>
      <w:r w:rsidR="00957BDC">
        <w:rPr>
          <w:rFonts w:eastAsiaTheme="minorEastAsia"/>
          <w:sz w:val="20"/>
          <w:szCs w:val="20"/>
          <w:lang w:val="en-US" w:eastAsia="en-US"/>
        </w:rPr>
        <w:tab/>
      </w:r>
      <w:r w:rsidR="00957BDC">
        <w:rPr>
          <w:rFonts w:eastAsiaTheme="minorEastAsia"/>
          <w:sz w:val="20"/>
          <w:szCs w:val="20"/>
          <w:lang w:val="en-US" w:eastAsia="en-US"/>
        </w:rPr>
        <w:tab/>
      </w:r>
      <w:r w:rsidR="00957BDC">
        <w:rPr>
          <w:rFonts w:eastAsiaTheme="minorEastAsia"/>
          <w:sz w:val="20"/>
          <w:szCs w:val="20"/>
          <w:lang w:val="en-US" w:eastAsia="en-US"/>
        </w:rPr>
        <w:tab/>
      </w:r>
      <w:r w:rsidR="00957BDC">
        <w:rPr>
          <w:rFonts w:eastAsiaTheme="minorEastAsia"/>
          <w:sz w:val="20"/>
          <w:szCs w:val="20"/>
          <w:lang w:val="en-US" w:eastAsia="en-US"/>
        </w:rPr>
        <w:tab/>
      </w:r>
      <w:r w:rsidR="00957BDC">
        <w:rPr>
          <w:rFonts w:eastAsiaTheme="minorEastAsia"/>
          <w:sz w:val="20"/>
          <w:szCs w:val="20"/>
          <w:lang w:val="en-US" w:eastAsia="en-US"/>
        </w:rPr>
        <w:tab/>
      </w:r>
      <w:r w:rsidR="00957BDC">
        <w:rPr>
          <w:rFonts w:eastAsiaTheme="minorEastAsia"/>
          <w:sz w:val="20"/>
          <w:szCs w:val="20"/>
          <w:lang w:val="en-US" w:eastAsia="en-US"/>
        </w:rPr>
        <w:tab/>
      </w:r>
      <w:r w:rsidR="00957BDC">
        <w:rPr>
          <w:rFonts w:eastAsiaTheme="minorEastAsia"/>
          <w:sz w:val="20"/>
          <w:szCs w:val="20"/>
          <w:lang w:val="en-US" w:eastAsia="en-US"/>
        </w:rPr>
        <w:tab/>
      </w:r>
    </w:p>
    <w:p w14:paraId="082242CF" w14:textId="101F5E78" w:rsidR="00957BDC" w:rsidRDefault="003B547F" w:rsidP="00520242">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Both multicarrier and single carrier </w:t>
      </w:r>
      <w:r w:rsidR="00103789">
        <w:rPr>
          <w:rFonts w:ascii="Calibri" w:eastAsia="SimSun" w:hAnsi="Calibri"/>
          <w:i/>
          <w:iCs/>
          <w:sz w:val="22"/>
          <w:szCs w:val="22"/>
          <w:lang w:val="en-US" w:eastAsia="zh-TW"/>
        </w:rPr>
        <w:t>scenarios are included within the scope of the work item.</w:t>
      </w:r>
    </w:p>
    <w:p w14:paraId="5B9C207D" w14:textId="77777777" w:rsidR="00F11A48" w:rsidRPr="00520242" w:rsidRDefault="00F11A48" w:rsidP="00520242">
      <w:pPr>
        <w:jc w:val="both"/>
        <w:rPr>
          <w:rFonts w:ascii="Calibri" w:eastAsia="SimSun" w:hAnsi="Calibri"/>
          <w:i/>
          <w:iCs/>
          <w:sz w:val="22"/>
          <w:szCs w:val="22"/>
          <w:lang w:val="en-US" w:eastAsia="zh-TW"/>
        </w:rPr>
      </w:pPr>
    </w:p>
    <w:p w14:paraId="467CBC92" w14:textId="3ED17A81" w:rsidR="00852B3F" w:rsidRPr="00AC65BC" w:rsidRDefault="00852B3F" w:rsidP="00852B3F">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 xml:space="preserve">2.2 </w:t>
      </w:r>
      <w:r w:rsidR="000436B4">
        <w:rPr>
          <w:rFonts w:ascii="Arial" w:eastAsia="SimSun" w:hAnsi="Arial"/>
          <w:sz w:val="28"/>
          <w:szCs w:val="18"/>
          <w:lang w:eastAsia="zh-CN"/>
        </w:rPr>
        <w:t>Procedures for the operation of on-demand SIB1 for idle/inactive UEs</w:t>
      </w:r>
    </w:p>
    <w:p w14:paraId="47A58C93" w14:textId="353A8253" w:rsidR="00C57C49" w:rsidRDefault="008915F0" w:rsidP="00852B3F">
      <w:pPr>
        <w:spacing w:before="60" w:after="60" w:line="288" w:lineRule="auto"/>
        <w:jc w:val="both"/>
        <w:rPr>
          <w:rFonts w:eastAsia="Malgun Gothic" w:cs="Batang"/>
          <w:sz w:val="22"/>
          <w:szCs w:val="22"/>
          <w:lang w:val="en-US" w:eastAsia="en-US"/>
        </w:rPr>
      </w:pPr>
      <w:r w:rsidRPr="008915F0">
        <w:rPr>
          <w:rFonts w:eastAsia="Malgun Gothic" w:cs="Batang"/>
          <w:sz w:val="22"/>
          <w:szCs w:val="22"/>
          <w:lang w:val="en-US" w:eastAsia="en-US"/>
        </w:rPr>
        <w:t>The main idea is to allow the cell to stop broadcasting SIB1</w:t>
      </w:r>
      <w:r w:rsidR="00C57C49">
        <w:rPr>
          <w:rFonts w:eastAsia="Malgun Gothic" w:cs="Batang"/>
          <w:sz w:val="22"/>
          <w:szCs w:val="22"/>
          <w:lang w:val="en-US" w:eastAsia="en-US"/>
        </w:rPr>
        <w:t xml:space="preserve"> to save network energy</w:t>
      </w:r>
      <w:r w:rsidR="002E643B">
        <w:rPr>
          <w:rFonts w:eastAsia="Malgun Gothic" w:cs="Batang"/>
          <w:sz w:val="22"/>
          <w:szCs w:val="22"/>
          <w:lang w:val="en-US" w:eastAsia="en-US"/>
        </w:rPr>
        <w:t xml:space="preserve"> when UEs within the cell are idle/inactive</w:t>
      </w:r>
      <w:r w:rsidR="00A337EF">
        <w:rPr>
          <w:rFonts w:eastAsia="Malgun Gothic" w:cs="Batang"/>
          <w:sz w:val="22"/>
          <w:szCs w:val="22"/>
          <w:lang w:val="en-US" w:eastAsia="en-US"/>
        </w:rPr>
        <w:t>.</w:t>
      </w:r>
      <w:r w:rsidR="00C57C49">
        <w:rPr>
          <w:rFonts w:eastAsia="Malgun Gothic" w:cs="Batang"/>
          <w:sz w:val="22"/>
          <w:szCs w:val="22"/>
          <w:lang w:val="en-US" w:eastAsia="en-US"/>
        </w:rPr>
        <w:t xml:space="preserve"> </w:t>
      </w:r>
      <w:r w:rsidR="00A337EF">
        <w:rPr>
          <w:rFonts w:eastAsia="Malgun Gothic" w:cs="Batang"/>
          <w:sz w:val="22"/>
          <w:szCs w:val="22"/>
          <w:lang w:val="en-US" w:eastAsia="en-US"/>
        </w:rPr>
        <w:t>Nonetheless, t</w:t>
      </w:r>
      <w:r w:rsidR="00C57C49">
        <w:rPr>
          <w:rFonts w:eastAsia="Malgun Gothic" w:cs="Batang"/>
          <w:sz w:val="22"/>
          <w:szCs w:val="22"/>
          <w:lang w:val="en-US" w:eastAsia="en-US"/>
        </w:rPr>
        <w:t>o assure the</w:t>
      </w:r>
      <w:r w:rsidR="002E643B">
        <w:rPr>
          <w:rFonts w:eastAsia="Malgun Gothic" w:cs="Batang"/>
          <w:sz w:val="22"/>
          <w:szCs w:val="22"/>
          <w:lang w:val="en-US" w:eastAsia="en-US"/>
        </w:rPr>
        <w:t xml:space="preserve"> correct </w:t>
      </w:r>
      <w:r w:rsidR="00A337EF">
        <w:rPr>
          <w:rFonts w:eastAsia="Malgun Gothic" w:cs="Batang"/>
          <w:sz w:val="22"/>
          <w:szCs w:val="22"/>
          <w:lang w:val="en-US" w:eastAsia="en-US"/>
        </w:rPr>
        <w:t xml:space="preserve">operation of the network, the concept of a wake-up signal is required to trigger </w:t>
      </w:r>
      <w:r w:rsidR="00623B76">
        <w:rPr>
          <w:rFonts w:eastAsia="Malgun Gothic" w:cs="Batang"/>
          <w:sz w:val="22"/>
          <w:szCs w:val="22"/>
          <w:lang w:val="en-US" w:eastAsia="en-US"/>
        </w:rPr>
        <w:t>the gNB to reactivate the broadcasting of SIB1.</w:t>
      </w:r>
    </w:p>
    <w:p w14:paraId="0F4179B1" w14:textId="79C63D3D" w:rsidR="00E96D34" w:rsidRDefault="00E0688E" w:rsidP="00852B3F">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 xml:space="preserve">In general, for the multicarrier scenario, the network has more flexibility </w:t>
      </w:r>
      <w:r w:rsidR="00417208">
        <w:rPr>
          <w:rFonts w:eastAsia="Malgun Gothic" w:cs="Batang"/>
          <w:sz w:val="22"/>
          <w:szCs w:val="22"/>
          <w:lang w:val="en-US" w:eastAsia="en-US"/>
        </w:rPr>
        <w:t xml:space="preserve">on </w:t>
      </w:r>
      <w:r w:rsidR="004D69C2">
        <w:rPr>
          <w:rFonts w:eastAsia="Malgun Gothic" w:cs="Batang"/>
          <w:sz w:val="22"/>
          <w:szCs w:val="22"/>
          <w:lang w:val="en-US" w:eastAsia="en-US"/>
        </w:rPr>
        <w:t>how it operates</w:t>
      </w:r>
      <w:r w:rsidR="006D2F8B">
        <w:rPr>
          <w:rFonts w:eastAsia="Malgun Gothic" w:cs="Batang"/>
          <w:sz w:val="22"/>
          <w:szCs w:val="22"/>
          <w:lang w:val="en-US" w:eastAsia="en-US"/>
        </w:rPr>
        <w:t xml:space="preserve">, by relying on other cells to either transmit </w:t>
      </w:r>
      <w:r w:rsidR="00FB42BC">
        <w:rPr>
          <w:rFonts w:eastAsia="Malgun Gothic" w:cs="Batang"/>
          <w:sz w:val="22"/>
          <w:szCs w:val="22"/>
          <w:lang w:val="en-US" w:eastAsia="en-US"/>
        </w:rPr>
        <w:t xml:space="preserve">the </w:t>
      </w:r>
      <w:r w:rsidR="006D2F8B">
        <w:rPr>
          <w:rFonts w:eastAsia="Malgun Gothic" w:cs="Batang"/>
          <w:sz w:val="22"/>
          <w:szCs w:val="22"/>
          <w:lang w:val="en-US" w:eastAsia="en-US"/>
        </w:rPr>
        <w:t xml:space="preserve">SIB1 </w:t>
      </w:r>
      <w:r w:rsidR="00EE7A72">
        <w:rPr>
          <w:rFonts w:eastAsia="Malgun Gothic" w:cs="Batang"/>
          <w:sz w:val="22"/>
          <w:szCs w:val="22"/>
          <w:lang w:val="en-US" w:eastAsia="en-US"/>
        </w:rPr>
        <w:t xml:space="preserve">of the cell that stopped </w:t>
      </w:r>
      <w:r w:rsidR="00FB42BC">
        <w:rPr>
          <w:rFonts w:eastAsia="Malgun Gothic" w:cs="Batang"/>
          <w:sz w:val="22"/>
          <w:szCs w:val="22"/>
          <w:lang w:val="en-US" w:eastAsia="en-US"/>
        </w:rPr>
        <w:t>to</w:t>
      </w:r>
      <w:r w:rsidR="00EE7A72">
        <w:rPr>
          <w:rFonts w:eastAsia="Malgun Gothic" w:cs="Batang"/>
          <w:sz w:val="22"/>
          <w:szCs w:val="22"/>
          <w:lang w:val="en-US" w:eastAsia="en-US"/>
        </w:rPr>
        <w:t xml:space="preserve"> broadcast</w:t>
      </w:r>
      <w:r w:rsidR="00FB42BC">
        <w:rPr>
          <w:rFonts w:eastAsia="Malgun Gothic" w:cs="Batang"/>
          <w:sz w:val="22"/>
          <w:szCs w:val="22"/>
          <w:lang w:val="en-US" w:eastAsia="en-US"/>
        </w:rPr>
        <w:t xml:space="preserve"> it</w:t>
      </w:r>
      <w:r w:rsidR="00EE7A72">
        <w:rPr>
          <w:rFonts w:eastAsia="Malgun Gothic" w:cs="Batang"/>
          <w:sz w:val="22"/>
          <w:szCs w:val="22"/>
          <w:lang w:val="en-US" w:eastAsia="en-US"/>
        </w:rPr>
        <w:t xml:space="preserve"> or to provision the UE with the wake-up signal configuration</w:t>
      </w:r>
      <w:r w:rsidR="00A80AF4">
        <w:rPr>
          <w:rFonts w:eastAsia="Malgun Gothic" w:cs="Batang"/>
          <w:sz w:val="22"/>
          <w:szCs w:val="22"/>
          <w:lang w:val="en-US" w:eastAsia="en-US"/>
        </w:rPr>
        <w:t xml:space="preserve"> (e.g. PRACH config)</w:t>
      </w:r>
      <w:r w:rsidR="00EE7A72">
        <w:rPr>
          <w:rFonts w:eastAsia="Malgun Gothic" w:cs="Batang"/>
          <w:sz w:val="22"/>
          <w:szCs w:val="22"/>
          <w:lang w:val="en-US" w:eastAsia="en-US"/>
        </w:rPr>
        <w:t xml:space="preserve"> </w:t>
      </w:r>
      <w:r w:rsidR="00A80AF4">
        <w:rPr>
          <w:rFonts w:eastAsia="Malgun Gothic" w:cs="Batang"/>
          <w:sz w:val="22"/>
          <w:szCs w:val="22"/>
          <w:lang w:val="en-US" w:eastAsia="en-US"/>
        </w:rPr>
        <w:t>to request the broadcasting</w:t>
      </w:r>
      <w:r w:rsidR="00EE7A72">
        <w:rPr>
          <w:rFonts w:eastAsia="Malgun Gothic" w:cs="Batang"/>
          <w:sz w:val="22"/>
          <w:szCs w:val="22"/>
          <w:lang w:val="en-US" w:eastAsia="en-US"/>
        </w:rPr>
        <w:t xml:space="preserve"> of </w:t>
      </w:r>
      <w:r w:rsidR="00094FDE">
        <w:rPr>
          <w:rFonts w:eastAsia="Malgun Gothic" w:cs="Batang"/>
          <w:sz w:val="22"/>
          <w:szCs w:val="22"/>
          <w:lang w:val="en-US" w:eastAsia="en-US"/>
        </w:rPr>
        <w:t xml:space="preserve">the </w:t>
      </w:r>
      <w:r w:rsidR="00EE7A72">
        <w:rPr>
          <w:rFonts w:eastAsia="Malgun Gothic" w:cs="Batang"/>
          <w:sz w:val="22"/>
          <w:szCs w:val="22"/>
          <w:lang w:val="en-US" w:eastAsia="en-US"/>
        </w:rPr>
        <w:t xml:space="preserve">SIB1 on the cell that stopped </w:t>
      </w:r>
      <w:r w:rsidR="00094FDE">
        <w:rPr>
          <w:rFonts w:eastAsia="Malgun Gothic" w:cs="Batang"/>
          <w:sz w:val="22"/>
          <w:szCs w:val="22"/>
          <w:lang w:val="en-US" w:eastAsia="en-US"/>
        </w:rPr>
        <w:t>to</w:t>
      </w:r>
      <w:r w:rsidR="00EE7A72">
        <w:rPr>
          <w:rFonts w:eastAsia="Malgun Gothic" w:cs="Batang"/>
          <w:sz w:val="22"/>
          <w:szCs w:val="22"/>
          <w:lang w:val="en-US" w:eastAsia="en-US"/>
        </w:rPr>
        <w:t xml:space="preserve"> broadcast</w:t>
      </w:r>
      <w:r w:rsidR="00094FDE">
        <w:rPr>
          <w:rFonts w:eastAsia="Malgun Gothic" w:cs="Batang"/>
          <w:sz w:val="22"/>
          <w:szCs w:val="22"/>
          <w:lang w:val="en-US" w:eastAsia="en-US"/>
        </w:rPr>
        <w:t xml:space="preserve"> it</w:t>
      </w:r>
      <w:r w:rsidR="00EE7A72">
        <w:rPr>
          <w:rFonts w:eastAsia="Malgun Gothic" w:cs="Batang"/>
          <w:sz w:val="22"/>
          <w:szCs w:val="22"/>
          <w:lang w:val="en-US" w:eastAsia="en-US"/>
        </w:rPr>
        <w:t>.</w:t>
      </w:r>
    </w:p>
    <w:p w14:paraId="41EBE673" w14:textId="3727EE22" w:rsidR="00767F09" w:rsidRDefault="00A80AF4" w:rsidP="00852B3F">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Anyway, if</w:t>
      </w:r>
      <w:r w:rsidR="00F94DA1" w:rsidRPr="00A70109">
        <w:rPr>
          <w:rFonts w:eastAsia="Malgun Gothic" w:cs="Batang"/>
          <w:sz w:val="22"/>
          <w:szCs w:val="22"/>
          <w:lang w:val="en-US" w:eastAsia="en-US"/>
        </w:rPr>
        <w:t xml:space="preserve"> there is no overlapping coverage, it is unclear on how the UE could</w:t>
      </w:r>
      <w:r w:rsidR="00A70109" w:rsidRPr="00A70109">
        <w:rPr>
          <w:rFonts w:eastAsia="Malgun Gothic" w:cs="Batang"/>
          <w:sz w:val="22"/>
          <w:szCs w:val="22"/>
          <w:lang w:val="en-US" w:eastAsia="en-US"/>
        </w:rPr>
        <w:t xml:space="preserve"> obtain the wake-up signal</w:t>
      </w:r>
      <w:r w:rsidR="00767F09">
        <w:rPr>
          <w:rFonts w:eastAsia="Malgun Gothic" w:cs="Batang"/>
          <w:sz w:val="22"/>
          <w:szCs w:val="22"/>
          <w:lang w:val="en-US" w:eastAsia="en-US"/>
        </w:rPr>
        <w:t xml:space="preserve"> configuration</w:t>
      </w:r>
      <w:r w:rsidR="00A70109" w:rsidRPr="00A70109">
        <w:rPr>
          <w:rFonts w:eastAsia="Malgun Gothic" w:cs="Batang"/>
          <w:sz w:val="22"/>
          <w:szCs w:val="22"/>
          <w:lang w:val="en-US" w:eastAsia="en-US"/>
        </w:rPr>
        <w:t xml:space="preserve"> to</w:t>
      </w:r>
      <w:r w:rsidR="00F94DA1" w:rsidRPr="00A70109">
        <w:rPr>
          <w:rFonts w:eastAsia="Malgun Gothic" w:cs="Batang"/>
          <w:sz w:val="22"/>
          <w:szCs w:val="22"/>
          <w:lang w:val="en-US" w:eastAsia="en-US"/>
        </w:rPr>
        <w:t xml:space="preserve"> </w:t>
      </w:r>
      <w:r w:rsidR="00A70109" w:rsidRPr="00A70109">
        <w:rPr>
          <w:rFonts w:eastAsia="Malgun Gothic" w:cs="Batang"/>
          <w:sz w:val="22"/>
          <w:szCs w:val="22"/>
          <w:lang w:val="en-US" w:eastAsia="en-US"/>
        </w:rPr>
        <w:t>trigger</w:t>
      </w:r>
      <w:r w:rsidR="00F94DA1" w:rsidRPr="00A70109">
        <w:rPr>
          <w:rFonts w:eastAsia="Malgun Gothic" w:cs="Batang"/>
          <w:sz w:val="22"/>
          <w:szCs w:val="22"/>
          <w:lang w:val="en-US" w:eastAsia="en-US"/>
        </w:rPr>
        <w:t xml:space="preserve"> SIB1 </w:t>
      </w:r>
      <w:r w:rsidR="00A70109">
        <w:rPr>
          <w:rFonts w:eastAsia="Malgun Gothic" w:cs="Batang"/>
          <w:sz w:val="22"/>
          <w:szCs w:val="22"/>
          <w:lang w:val="en-US" w:eastAsia="en-US"/>
        </w:rPr>
        <w:t xml:space="preserve">transmission. </w:t>
      </w:r>
      <w:r>
        <w:rPr>
          <w:rFonts w:eastAsia="Malgun Gothic" w:cs="Batang"/>
          <w:sz w:val="22"/>
          <w:szCs w:val="22"/>
          <w:lang w:val="en-US" w:eastAsia="en-US"/>
        </w:rPr>
        <w:t xml:space="preserve">There might be several </w:t>
      </w:r>
      <w:bookmarkStart w:id="2" w:name="_Hlk158297348"/>
      <w:r>
        <w:rPr>
          <w:rFonts w:eastAsia="Malgun Gothic" w:cs="Batang"/>
          <w:sz w:val="22"/>
          <w:szCs w:val="22"/>
          <w:lang w:val="en-US" w:eastAsia="en-US"/>
        </w:rPr>
        <w:t>alternatives on how the wake-up signal configuration could be provided to the UE</w:t>
      </w:r>
      <w:bookmarkEnd w:id="2"/>
      <w:r>
        <w:rPr>
          <w:rFonts w:eastAsia="Malgun Gothic" w:cs="Batang"/>
          <w:sz w:val="22"/>
          <w:szCs w:val="22"/>
          <w:lang w:val="en-US" w:eastAsia="en-US"/>
        </w:rPr>
        <w:t>:</w:t>
      </w:r>
    </w:p>
    <w:p w14:paraId="27275736" w14:textId="3778ECB2" w:rsidR="00A80AF4" w:rsidRDefault="00D67FE5" w:rsidP="00A80AF4">
      <w:pPr>
        <w:pStyle w:val="ListParagraph"/>
        <w:numPr>
          <w:ilvl w:val="0"/>
          <w:numId w:val="20"/>
        </w:numPr>
        <w:spacing w:before="60" w:after="60" w:line="288" w:lineRule="auto"/>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from</w:t>
      </w:r>
      <w:r w:rsidR="00A80AF4">
        <w:rPr>
          <w:rFonts w:ascii="Calibri" w:eastAsia="SimSun" w:hAnsi="Calibri"/>
          <w:i/>
          <w:iCs/>
          <w:sz w:val="22"/>
          <w:szCs w:val="22"/>
          <w:lang w:val="en-US" w:eastAsia="zh-TW"/>
        </w:rPr>
        <w:t xml:space="preserve"> other gNBs indicating the frequency and other parameters needed. In this case the UE once in coverage of such an </w:t>
      </w:r>
      <w:r w:rsidR="00E06468">
        <w:rPr>
          <w:rFonts w:ascii="Calibri" w:eastAsia="SimSun" w:hAnsi="Calibri"/>
          <w:i/>
          <w:iCs/>
          <w:sz w:val="22"/>
          <w:szCs w:val="22"/>
          <w:lang w:val="en-US" w:eastAsia="zh-TW"/>
        </w:rPr>
        <w:t>g</w:t>
      </w:r>
      <w:r w:rsidR="00A80AF4">
        <w:rPr>
          <w:rFonts w:ascii="Calibri" w:eastAsia="SimSun" w:hAnsi="Calibri"/>
          <w:i/>
          <w:iCs/>
          <w:sz w:val="22"/>
          <w:szCs w:val="22"/>
          <w:lang w:val="en-US" w:eastAsia="zh-TW"/>
        </w:rPr>
        <w:t>NB would store the configuration and apply it once on the SIB1-less cell</w:t>
      </w:r>
    </w:p>
    <w:p w14:paraId="593E4650" w14:textId="7CF8095F" w:rsidR="00A80AF4" w:rsidRDefault="00A80AF4" w:rsidP="00A80AF4">
      <w:pPr>
        <w:pStyle w:val="ListParagraph"/>
        <w:numPr>
          <w:ilvl w:val="0"/>
          <w:numId w:val="20"/>
        </w:numPr>
        <w:spacing w:before="60" w:after="60" w:line="288" w:lineRule="auto"/>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pre-coded in the UE</w:t>
      </w:r>
    </w:p>
    <w:p w14:paraId="1BDD7FB9" w14:textId="7AAC7563" w:rsidR="00A80AF4" w:rsidRPr="00503B50" w:rsidRDefault="00A80AF4" w:rsidP="00A80AF4">
      <w:pPr>
        <w:pStyle w:val="ListParagraph"/>
        <w:numPr>
          <w:ilvl w:val="0"/>
          <w:numId w:val="20"/>
        </w:numPr>
        <w:spacing w:before="60" w:after="60" w:line="288" w:lineRule="auto"/>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Received during registration</w:t>
      </w:r>
      <w:r w:rsidRPr="00503B50">
        <w:rPr>
          <w:rFonts w:ascii="Calibri" w:eastAsia="SimSun" w:hAnsi="Calibri"/>
          <w:i/>
          <w:iCs/>
          <w:sz w:val="22"/>
          <w:szCs w:val="22"/>
          <w:lang w:val="en-US" w:eastAsia="zh-TW"/>
        </w:rPr>
        <w:t xml:space="preserve"> procedure</w:t>
      </w:r>
    </w:p>
    <w:p w14:paraId="1B799F58" w14:textId="4CD9EC43" w:rsidR="00A80AF4" w:rsidRPr="00503B50" w:rsidRDefault="00A80AF4" w:rsidP="00A80AF4">
      <w:pPr>
        <w:pStyle w:val="ListParagraph"/>
        <w:numPr>
          <w:ilvl w:val="0"/>
          <w:numId w:val="20"/>
        </w:numPr>
        <w:spacing w:before="60" w:after="60" w:line="288" w:lineRule="auto"/>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 xml:space="preserve">Received over </w:t>
      </w:r>
      <w:r w:rsidRPr="00503B50">
        <w:rPr>
          <w:rFonts w:ascii="Calibri" w:eastAsia="SimSun" w:hAnsi="Calibri"/>
          <w:i/>
          <w:iCs/>
          <w:sz w:val="22"/>
          <w:szCs w:val="22"/>
          <w:lang w:val="en-US" w:eastAsia="zh-TW"/>
        </w:rPr>
        <w:t>OTT server</w:t>
      </w:r>
    </w:p>
    <w:p w14:paraId="10C123E1" w14:textId="77777777" w:rsidR="00B359FD" w:rsidRDefault="00B359FD" w:rsidP="00B93DAD">
      <w:pPr>
        <w:jc w:val="both"/>
        <w:rPr>
          <w:rFonts w:ascii="Calibri" w:eastAsia="SimSun" w:hAnsi="Calibri"/>
          <w:b/>
          <w:bCs/>
          <w:i/>
          <w:iCs/>
          <w:sz w:val="22"/>
          <w:szCs w:val="22"/>
          <w:lang w:val="en-US" w:eastAsia="zh-TW"/>
        </w:rPr>
      </w:pPr>
    </w:p>
    <w:p w14:paraId="3EF4F0A1" w14:textId="1273ED2D" w:rsidR="00A80AF4" w:rsidRDefault="00B93DAD" w:rsidP="00B93DAD">
      <w:pPr>
        <w:jc w:val="both"/>
        <w:rPr>
          <w:rFonts w:ascii="Calibri" w:eastAsia="SimSun" w:hAnsi="Calibri"/>
          <w:i/>
          <w:iCs/>
          <w:sz w:val="22"/>
          <w:szCs w:val="22"/>
          <w:lang w:val="en-US" w:eastAsia="zh-TW"/>
        </w:rPr>
      </w:pPr>
      <w:r w:rsidRPr="00B93DAD">
        <w:rPr>
          <w:rFonts w:ascii="Calibri" w:eastAsia="SimSun" w:hAnsi="Calibri"/>
          <w:b/>
          <w:bCs/>
          <w:i/>
          <w:iCs/>
          <w:sz w:val="22"/>
          <w:szCs w:val="22"/>
          <w:lang w:val="en-US" w:eastAsia="zh-TW"/>
        </w:rPr>
        <w:t>Proposal 1:</w:t>
      </w:r>
      <w:r w:rsidR="00A80AF4">
        <w:rPr>
          <w:rFonts w:ascii="Calibri" w:eastAsia="SimSun" w:hAnsi="Calibri"/>
          <w:b/>
          <w:bCs/>
          <w:i/>
          <w:iCs/>
          <w:sz w:val="22"/>
          <w:szCs w:val="22"/>
          <w:lang w:val="en-US" w:eastAsia="zh-TW"/>
        </w:rPr>
        <w:t xml:space="preserve"> </w:t>
      </w:r>
      <w:r w:rsidR="00A80AF4" w:rsidRPr="00B62153">
        <w:rPr>
          <w:rFonts w:ascii="Calibri" w:eastAsia="SimSun" w:hAnsi="Calibri"/>
          <w:i/>
          <w:iCs/>
          <w:sz w:val="22"/>
          <w:szCs w:val="22"/>
          <w:lang w:val="en-US" w:eastAsia="zh-TW"/>
        </w:rPr>
        <w:t xml:space="preserve">It is proposed to discuss </w:t>
      </w:r>
      <w:r w:rsidR="00B62153" w:rsidRPr="00B62153">
        <w:rPr>
          <w:rFonts w:ascii="Calibri" w:eastAsia="SimSun" w:hAnsi="Calibri"/>
          <w:i/>
          <w:iCs/>
          <w:sz w:val="22"/>
          <w:szCs w:val="22"/>
          <w:lang w:val="en-US" w:eastAsia="zh-TW"/>
        </w:rPr>
        <w:t>alternatives on how the wake-up signal configuration could be provided to the UE</w:t>
      </w:r>
      <w:r w:rsidR="00A80AF4" w:rsidRPr="00B62153">
        <w:rPr>
          <w:rFonts w:ascii="Calibri" w:eastAsia="SimSun" w:hAnsi="Calibri"/>
          <w:i/>
          <w:iCs/>
          <w:sz w:val="22"/>
          <w:szCs w:val="22"/>
          <w:lang w:val="en-US" w:eastAsia="zh-TW"/>
        </w:rPr>
        <w:t xml:space="preserve"> and if one of them has a clear majority, inform other RAN groups.</w:t>
      </w:r>
      <w:r w:rsidR="00A80AF4">
        <w:rPr>
          <w:rFonts w:ascii="Calibri" w:eastAsia="SimSun" w:hAnsi="Calibri"/>
          <w:b/>
          <w:bCs/>
          <w:i/>
          <w:iCs/>
          <w:sz w:val="22"/>
          <w:szCs w:val="22"/>
          <w:lang w:val="en-US" w:eastAsia="zh-TW"/>
        </w:rPr>
        <w:t xml:space="preserve"> </w:t>
      </w:r>
      <w:r w:rsidRPr="00B93DAD">
        <w:rPr>
          <w:rFonts w:ascii="Calibri" w:eastAsia="SimSun" w:hAnsi="Calibri"/>
          <w:i/>
          <w:iCs/>
          <w:sz w:val="22"/>
          <w:szCs w:val="22"/>
          <w:lang w:val="en-US" w:eastAsia="zh-TW"/>
        </w:rPr>
        <w:t xml:space="preserve"> </w:t>
      </w:r>
    </w:p>
    <w:p w14:paraId="0CDDB661" w14:textId="77777777" w:rsidR="00A80AF4" w:rsidRDefault="00A80AF4" w:rsidP="00B93DAD">
      <w:pPr>
        <w:jc w:val="both"/>
        <w:rPr>
          <w:rFonts w:ascii="Calibri" w:eastAsia="SimSun" w:hAnsi="Calibri"/>
          <w:i/>
          <w:iCs/>
          <w:sz w:val="22"/>
          <w:szCs w:val="22"/>
          <w:lang w:val="en-US" w:eastAsia="zh-TW"/>
        </w:rPr>
      </w:pPr>
    </w:p>
    <w:p w14:paraId="3A4F69A7" w14:textId="77777777" w:rsidR="00B359FD" w:rsidRDefault="00B359FD" w:rsidP="00A669B3">
      <w:pPr>
        <w:spacing w:before="60" w:after="60" w:line="288" w:lineRule="auto"/>
        <w:jc w:val="both"/>
        <w:rPr>
          <w:rFonts w:eastAsia="Malgun Gothic" w:cs="Batang"/>
          <w:sz w:val="22"/>
          <w:szCs w:val="22"/>
          <w:lang w:val="en-US" w:eastAsia="en-US"/>
        </w:rPr>
      </w:pPr>
    </w:p>
    <w:p w14:paraId="2AD1755B" w14:textId="5C8A2236" w:rsidR="00A669B3" w:rsidRPr="00A669B3" w:rsidRDefault="00503B50" w:rsidP="00A669B3">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lastRenderedPageBreak/>
        <w:t>Moreover, i</w:t>
      </w:r>
      <w:r w:rsidR="00A669B3">
        <w:rPr>
          <w:rFonts w:eastAsia="Malgun Gothic" w:cs="Batang"/>
          <w:sz w:val="22"/>
          <w:szCs w:val="22"/>
          <w:lang w:val="en-US" w:eastAsia="en-US"/>
        </w:rPr>
        <w:t xml:space="preserve">deally </w:t>
      </w:r>
      <w:r w:rsidR="00164805">
        <w:rPr>
          <w:rFonts w:eastAsia="Malgun Gothic" w:cs="Batang"/>
          <w:sz w:val="22"/>
          <w:szCs w:val="22"/>
          <w:lang w:val="en-US" w:eastAsia="en-US"/>
        </w:rPr>
        <w:t>a common solution for the provisioning of the wake-up-signal configuration should be achieved regardless</w:t>
      </w:r>
      <w:r>
        <w:rPr>
          <w:rFonts w:eastAsia="Malgun Gothic" w:cs="Batang"/>
          <w:sz w:val="22"/>
          <w:szCs w:val="22"/>
          <w:lang w:val="en-US" w:eastAsia="en-US"/>
        </w:rPr>
        <w:t xml:space="preserve"> of the scenario.</w:t>
      </w:r>
    </w:p>
    <w:p w14:paraId="5E2CDFA0" w14:textId="09ACBD74" w:rsidR="00F94DA1" w:rsidRPr="00E26E6A" w:rsidRDefault="0083284A" w:rsidP="00852B3F">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 xml:space="preserve">For UEs in </w:t>
      </w:r>
      <w:r w:rsidR="00A2746A">
        <w:rPr>
          <w:rFonts w:eastAsia="Malgun Gothic" w:cs="Batang"/>
          <w:sz w:val="22"/>
          <w:szCs w:val="22"/>
          <w:lang w:val="en-US" w:eastAsia="en-US"/>
        </w:rPr>
        <w:t>the single carrier</w:t>
      </w:r>
      <w:r>
        <w:rPr>
          <w:rFonts w:eastAsia="Malgun Gothic" w:cs="Batang"/>
          <w:sz w:val="22"/>
          <w:szCs w:val="22"/>
          <w:lang w:val="en-US" w:eastAsia="en-US"/>
        </w:rPr>
        <w:t xml:space="preserve"> scenario, it</w:t>
      </w:r>
      <w:r w:rsidR="00E26E6A" w:rsidRPr="00E26E6A">
        <w:rPr>
          <w:rFonts w:eastAsia="Malgun Gothic" w:cs="Batang"/>
          <w:sz w:val="22"/>
          <w:szCs w:val="22"/>
          <w:lang w:val="en-US" w:eastAsia="en-US"/>
        </w:rPr>
        <w:t xml:space="preserve"> is</w:t>
      </w:r>
      <w:r w:rsidR="00B93DAD">
        <w:rPr>
          <w:rFonts w:eastAsia="Malgun Gothic" w:cs="Batang"/>
          <w:sz w:val="22"/>
          <w:szCs w:val="22"/>
          <w:lang w:val="en-US" w:eastAsia="en-US"/>
        </w:rPr>
        <w:t xml:space="preserve"> also</w:t>
      </w:r>
      <w:r w:rsidR="00E26E6A" w:rsidRPr="00E26E6A">
        <w:rPr>
          <w:rFonts w:eastAsia="Malgun Gothic" w:cs="Batang"/>
          <w:sz w:val="22"/>
          <w:szCs w:val="22"/>
          <w:lang w:val="en-US" w:eastAsia="en-US"/>
        </w:rPr>
        <w:t xml:space="preserve"> essential</w:t>
      </w:r>
      <w:r>
        <w:rPr>
          <w:rFonts w:eastAsia="Malgun Gothic" w:cs="Batang"/>
          <w:sz w:val="22"/>
          <w:szCs w:val="22"/>
          <w:lang w:val="en-US" w:eastAsia="en-US"/>
        </w:rPr>
        <w:t xml:space="preserve"> for the gNB</w:t>
      </w:r>
      <w:r w:rsidR="00E26E6A" w:rsidRPr="00E26E6A">
        <w:rPr>
          <w:rFonts w:eastAsia="Malgun Gothic" w:cs="Batang"/>
          <w:sz w:val="22"/>
          <w:szCs w:val="22"/>
          <w:lang w:val="en-US" w:eastAsia="en-US"/>
        </w:rPr>
        <w:t xml:space="preserve"> to inform the UEs that the cell is going to stop broadcasting the SIB1 and give the UEs a possibility to request the gNB not to do so as it might result in e.g. coverage holes. It sounds strange that </w:t>
      </w:r>
      <w:r w:rsidR="00B359FD">
        <w:rPr>
          <w:rFonts w:eastAsia="Malgun Gothic" w:cs="Batang"/>
          <w:sz w:val="22"/>
          <w:szCs w:val="22"/>
          <w:lang w:val="en-US" w:eastAsia="en-US"/>
        </w:rPr>
        <w:t xml:space="preserve">an </w:t>
      </w:r>
      <w:r w:rsidR="00E26E6A" w:rsidRPr="00E26E6A">
        <w:rPr>
          <w:rFonts w:eastAsia="Malgun Gothic" w:cs="Batang"/>
          <w:sz w:val="22"/>
          <w:szCs w:val="22"/>
          <w:lang w:val="en-US" w:eastAsia="en-US"/>
        </w:rPr>
        <w:t>operator would create coverage holes, but at the same time, it might be useful to have this solution, especially for indoor coverage where e.g. in the offices people leave at about 7-8</w:t>
      </w:r>
      <w:r w:rsidR="00A34DEE">
        <w:rPr>
          <w:rFonts w:eastAsia="Malgun Gothic" w:cs="Batang"/>
          <w:sz w:val="22"/>
          <w:szCs w:val="22"/>
          <w:lang w:val="en-US" w:eastAsia="en-US"/>
        </w:rPr>
        <w:t>PM</w:t>
      </w:r>
      <w:r w:rsidR="00E26E6A" w:rsidRPr="00E26E6A">
        <w:rPr>
          <w:rFonts w:eastAsia="Malgun Gothic" w:cs="Batang"/>
          <w:sz w:val="22"/>
          <w:szCs w:val="22"/>
          <w:lang w:val="en-US" w:eastAsia="en-US"/>
        </w:rPr>
        <w:t xml:space="preserve"> and come back in the morning. It should be </w:t>
      </w:r>
      <w:r w:rsidR="0049195B" w:rsidRPr="00E26E6A">
        <w:rPr>
          <w:rFonts w:eastAsia="Malgun Gothic" w:cs="Batang"/>
          <w:sz w:val="22"/>
          <w:szCs w:val="22"/>
          <w:lang w:val="en-US" w:eastAsia="en-US"/>
        </w:rPr>
        <w:t>noted</w:t>
      </w:r>
      <w:r w:rsidR="00E26E6A" w:rsidRPr="00E26E6A">
        <w:rPr>
          <w:rFonts w:eastAsia="Malgun Gothic" w:cs="Batang"/>
          <w:sz w:val="22"/>
          <w:szCs w:val="22"/>
          <w:lang w:val="en-US" w:eastAsia="en-US"/>
        </w:rPr>
        <w:t xml:space="preserve"> that the coverage provided by outdoor antennas might not be present in all indoor locations.</w:t>
      </w:r>
    </w:p>
    <w:p w14:paraId="0F4E0597" w14:textId="77777777" w:rsidR="00B359FD" w:rsidRDefault="00B359FD" w:rsidP="0049195B">
      <w:pPr>
        <w:jc w:val="both"/>
        <w:rPr>
          <w:rFonts w:ascii="Calibri" w:eastAsia="SimSun" w:hAnsi="Calibri"/>
          <w:b/>
          <w:bCs/>
          <w:i/>
          <w:iCs/>
          <w:sz w:val="22"/>
          <w:szCs w:val="22"/>
          <w:lang w:val="en-US" w:eastAsia="zh-TW"/>
        </w:rPr>
      </w:pPr>
    </w:p>
    <w:p w14:paraId="2029E2FF" w14:textId="42ECBE51" w:rsidR="0049195B" w:rsidRDefault="004E69E6" w:rsidP="0049195B">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0049195B" w:rsidRPr="008B6BD4">
        <w:rPr>
          <w:rFonts w:ascii="Calibri" w:eastAsia="SimSun" w:hAnsi="Calibri"/>
          <w:b/>
          <w:bCs/>
          <w:i/>
          <w:iCs/>
          <w:sz w:val="22"/>
          <w:szCs w:val="22"/>
          <w:lang w:val="en-US" w:eastAsia="zh-TW"/>
        </w:rPr>
        <w:t>:</w:t>
      </w:r>
      <w:r w:rsidR="0049195B" w:rsidRPr="008B6BD4">
        <w:rPr>
          <w:rFonts w:ascii="Calibri" w:eastAsia="SimSun" w:hAnsi="Calibri"/>
          <w:i/>
          <w:iCs/>
          <w:sz w:val="22"/>
          <w:szCs w:val="22"/>
          <w:lang w:val="en-US" w:eastAsia="zh-TW"/>
        </w:rPr>
        <w:t xml:space="preserve"> </w:t>
      </w:r>
      <w:r w:rsidR="005A4411">
        <w:rPr>
          <w:rFonts w:ascii="Calibri" w:eastAsia="SimSun" w:hAnsi="Calibri"/>
          <w:i/>
          <w:iCs/>
          <w:sz w:val="22"/>
          <w:szCs w:val="22"/>
          <w:lang w:val="en-US" w:eastAsia="zh-TW"/>
        </w:rPr>
        <w:t>For on-demand SIB1</w:t>
      </w:r>
      <w:r>
        <w:rPr>
          <w:rFonts w:ascii="Calibri" w:eastAsia="SimSun" w:hAnsi="Calibri"/>
          <w:i/>
          <w:iCs/>
          <w:sz w:val="22"/>
          <w:szCs w:val="22"/>
          <w:lang w:val="en-US" w:eastAsia="zh-TW"/>
        </w:rPr>
        <w:t xml:space="preserve"> operation</w:t>
      </w:r>
      <w:r w:rsidR="005A4411">
        <w:rPr>
          <w:rFonts w:ascii="Calibri" w:eastAsia="SimSun" w:hAnsi="Calibri"/>
          <w:i/>
          <w:iCs/>
          <w:sz w:val="22"/>
          <w:szCs w:val="22"/>
          <w:lang w:val="en-US" w:eastAsia="zh-TW"/>
        </w:rPr>
        <w:t xml:space="preserve"> for idle/inactive UEs, it is essential that the gNB prior to stopping transmission of SIB1, </w:t>
      </w:r>
      <w:r w:rsidR="00736887">
        <w:rPr>
          <w:rFonts w:ascii="Calibri" w:eastAsia="SimSun" w:hAnsi="Calibri"/>
          <w:i/>
          <w:iCs/>
          <w:sz w:val="22"/>
          <w:szCs w:val="22"/>
          <w:lang w:val="en-US" w:eastAsia="zh-TW"/>
        </w:rPr>
        <w:t>informs the UEs of this action</w:t>
      </w:r>
      <w:r w:rsidR="0049195B">
        <w:rPr>
          <w:rFonts w:ascii="Calibri" w:eastAsia="SimSun" w:hAnsi="Calibri"/>
          <w:i/>
          <w:iCs/>
          <w:sz w:val="22"/>
          <w:szCs w:val="22"/>
          <w:lang w:val="en-US" w:eastAsia="zh-TW"/>
        </w:rPr>
        <w:t>.</w:t>
      </w:r>
    </w:p>
    <w:p w14:paraId="3B092C76" w14:textId="77777777" w:rsidR="004E69E6" w:rsidRDefault="004E69E6" w:rsidP="004E69E6">
      <w:pPr>
        <w:jc w:val="both"/>
        <w:rPr>
          <w:rFonts w:ascii="Calibri" w:eastAsia="SimSun" w:hAnsi="Calibri"/>
          <w:b/>
          <w:bCs/>
          <w:i/>
          <w:iCs/>
          <w:sz w:val="22"/>
          <w:szCs w:val="22"/>
          <w:lang w:val="en-US" w:eastAsia="zh-TW"/>
        </w:rPr>
      </w:pPr>
    </w:p>
    <w:p w14:paraId="27D7F974" w14:textId="0AC4950A" w:rsidR="004E69E6" w:rsidRDefault="004E69E6" w:rsidP="004E69E6">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sidR="00503B50">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A gNB supporting on-demand SIB1 operation should </w:t>
      </w:r>
      <w:r w:rsidR="00520242">
        <w:rPr>
          <w:rFonts w:ascii="Calibri" w:eastAsia="SimSun" w:hAnsi="Calibri"/>
          <w:i/>
          <w:iCs/>
          <w:sz w:val="22"/>
          <w:szCs w:val="22"/>
          <w:lang w:val="en-US" w:eastAsia="zh-TW"/>
        </w:rPr>
        <w:t>broadcast</w:t>
      </w:r>
      <w:r>
        <w:rPr>
          <w:rFonts w:ascii="Calibri" w:eastAsia="SimSun" w:hAnsi="Calibri"/>
          <w:i/>
          <w:iCs/>
          <w:sz w:val="22"/>
          <w:szCs w:val="22"/>
          <w:lang w:val="en-US" w:eastAsia="zh-TW"/>
        </w:rPr>
        <w:t xml:space="preserve"> the intention of </w:t>
      </w:r>
      <w:r w:rsidR="00133F1F">
        <w:rPr>
          <w:rFonts w:ascii="Calibri" w:eastAsia="SimSun" w:hAnsi="Calibri"/>
          <w:i/>
          <w:iCs/>
          <w:sz w:val="22"/>
          <w:szCs w:val="22"/>
          <w:lang w:val="en-US" w:eastAsia="zh-TW"/>
        </w:rPr>
        <w:t>disabling SIB1 transmission</w:t>
      </w:r>
      <w:r w:rsidR="00520242">
        <w:rPr>
          <w:rFonts w:ascii="Calibri" w:eastAsia="SimSun" w:hAnsi="Calibri"/>
          <w:i/>
          <w:iCs/>
          <w:sz w:val="22"/>
          <w:szCs w:val="22"/>
          <w:lang w:val="en-US" w:eastAsia="zh-TW"/>
        </w:rPr>
        <w:t xml:space="preserve"> on</w:t>
      </w:r>
      <w:r w:rsidR="00133F1F">
        <w:rPr>
          <w:rFonts w:ascii="Calibri" w:eastAsia="SimSun" w:hAnsi="Calibri"/>
          <w:i/>
          <w:iCs/>
          <w:sz w:val="22"/>
          <w:szCs w:val="22"/>
          <w:lang w:val="en-US" w:eastAsia="zh-TW"/>
        </w:rPr>
        <w:t xml:space="preserve"> </w:t>
      </w:r>
      <w:r w:rsidR="00520242">
        <w:rPr>
          <w:rFonts w:ascii="Calibri" w:eastAsia="SimSun" w:hAnsi="Calibri"/>
          <w:i/>
          <w:iCs/>
          <w:sz w:val="22"/>
          <w:szCs w:val="22"/>
          <w:lang w:val="en-US" w:eastAsia="zh-TW"/>
        </w:rPr>
        <w:t>the targeted cell(s) for the deactivation</w:t>
      </w:r>
      <w:r>
        <w:rPr>
          <w:rFonts w:ascii="Calibri" w:eastAsia="SimSun" w:hAnsi="Calibri"/>
          <w:i/>
          <w:iCs/>
          <w:sz w:val="22"/>
          <w:szCs w:val="22"/>
          <w:lang w:val="en-US" w:eastAsia="zh-TW"/>
        </w:rPr>
        <w:t>.</w:t>
      </w:r>
    </w:p>
    <w:p w14:paraId="32C005EC" w14:textId="77777777" w:rsidR="00B359FD" w:rsidRDefault="00B359FD" w:rsidP="00520242">
      <w:pPr>
        <w:spacing w:before="60" w:after="60" w:line="288" w:lineRule="auto"/>
        <w:jc w:val="both"/>
        <w:rPr>
          <w:rFonts w:eastAsia="Malgun Gothic" w:cs="Batang"/>
          <w:sz w:val="22"/>
          <w:szCs w:val="22"/>
          <w:lang w:val="en-US" w:eastAsia="en-US"/>
        </w:rPr>
      </w:pPr>
    </w:p>
    <w:p w14:paraId="4DA9F1DF" w14:textId="4B3E5E9A" w:rsidR="003742CD" w:rsidRDefault="00A61679" w:rsidP="00520242">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 xml:space="preserve">This indication will also be </w:t>
      </w:r>
      <w:r w:rsidR="00103469">
        <w:rPr>
          <w:rFonts w:eastAsia="Malgun Gothic" w:cs="Batang"/>
          <w:sz w:val="22"/>
          <w:szCs w:val="22"/>
          <w:lang w:val="en-US" w:eastAsia="en-US"/>
        </w:rPr>
        <w:t xml:space="preserve">useful for the case when new UEs are attempting to access </w:t>
      </w:r>
      <w:r w:rsidR="00547DAB">
        <w:rPr>
          <w:rFonts w:eastAsia="Malgun Gothic" w:cs="Batang"/>
          <w:sz w:val="22"/>
          <w:szCs w:val="22"/>
          <w:lang w:val="en-US" w:eastAsia="en-US"/>
        </w:rPr>
        <w:t>a cell which is not broadcasting SIB1, as it would then provide an opportunity</w:t>
      </w:r>
      <w:r w:rsidR="00795FCC">
        <w:rPr>
          <w:rFonts w:eastAsia="Malgun Gothic" w:cs="Batang"/>
          <w:sz w:val="22"/>
          <w:szCs w:val="22"/>
          <w:lang w:val="en-US" w:eastAsia="en-US"/>
        </w:rPr>
        <w:t xml:space="preserve"> for the UE to trigger the transmission of SIB1 </w:t>
      </w:r>
      <w:r w:rsidR="00D04C41">
        <w:rPr>
          <w:rFonts w:eastAsia="Malgun Gothic" w:cs="Batang"/>
          <w:sz w:val="22"/>
          <w:szCs w:val="22"/>
          <w:lang w:val="en-US" w:eastAsia="en-US"/>
        </w:rPr>
        <w:t>via</w:t>
      </w:r>
      <w:r w:rsidR="00795FCC">
        <w:rPr>
          <w:rFonts w:eastAsia="Malgun Gothic" w:cs="Batang"/>
          <w:sz w:val="22"/>
          <w:szCs w:val="22"/>
          <w:lang w:val="en-US" w:eastAsia="en-US"/>
        </w:rPr>
        <w:t xml:space="preserve"> </w:t>
      </w:r>
      <w:r w:rsidR="005B3DED">
        <w:rPr>
          <w:rFonts w:eastAsia="Malgun Gothic" w:cs="Batang"/>
          <w:sz w:val="22"/>
          <w:szCs w:val="22"/>
          <w:lang w:val="en-US" w:eastAsia="en-US"/>
        </w:rPr>
        <w:t>the wake-up signal.</w:t>
      </w:r>
    </w:p>
    <w:p w14:paraId="6F142088" w14:textId="77777777" w:rsidR="00F11A48" w:rsidRDefault="00F11A48" w:rsidP="00520242">
      <w:pPr>
        <w:spacing w:before="60" w:after="60" w:line="288" w:lineRule="auto"/>
        <w:jc w:val="both"/>
        <w:rPr>
          <w:rFonts w:eastAsia="Malgun Gothic" w:cs="Batang"/>
          <w:sz w:val="22"/>
          <w:szCs w:val="22"/>
          <w:lang w:val="en-US" w:eastAsia="en-US"/>
        </w:rPr>
      </w:pPr>
    </w:p>
    <w:p w14:paraId="70F7B466" w14:textId="21E4062C" w:rsidR="005C479F" w:rsidRPr="004960D6" w:rsidRDefault="004960D6"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Conclusions</w:t>
      </w:r>
    </w:p>
    <w:p w14:paraId="69D08E16" w14:textId="77777777" w:rsidR="005C479F" w:rsidRPr="00A446F5" w:rsidRDefault="005C479F" w:rsidP="005C479F">
      <w:pPr>
        <w:jc w:val="both"/>
        <w:rPr>
          <w:sz w:val="22"/>
          <w:szCs w:val="18"/>
        </w:rPr>
      </w:pPr>
      <w:r w:rsidRPr="00A446F5">
        <w:rPr>
          <w:sz w:val="22"/>
          <w:szCs w:val="18"/>
        </w:rPr>
        <w:t xml:space="preserve">In this contribution, the following </w:t>
      </w:r>
      <w:r>
        <w:rPr>
          <w:sz w:val="22"/>
          <w:szCs w:val="18"/>
        </w:rPr>
        <w:t xml:space="preserve">observations and </w:t>
      </w:r>
      <w:r w:rsidRPr="00A446F5">
        <w:rPr>
          <w:sz w:val="22"/>
          <w:szCs w:val="18"/>
        </w:rPr>
        <w:t>proposals are made:</w:t>
      </w:r>
    </w:p>
    <w:p w14:paraId="36FE6688" w14:textId="77777777" w:rsidR="00D919A1" w:rsidRDefault="00D919A1" w:rsidP="00D919A1">
      <w:pPr>
        <w:jc w:val="both"/>
        <w:rPr>
          <w:rFonts w:ascii="Calibri" w:hAnsi="Calibri"/>
          <w:i/>
          <w:iCs/>
          <w:sz w:val="22"/>
          <w:szCs w:val="22"/>
          <w:lang w:eastAsia="zh-TW"/>
        </w:rPr>
      </w:pPr>
    </w:p>
    <w:p w14:paraId="7B36E036" w14:textId="77777777" w:rsidR="00520242" w:rsidRPr="00520242" w:rsidRDefault="00520242" w:rsidP="00520242">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Both multicarrier and single carrier scenarios are included within the scope of the work item.</w:t>
      </w:r>
    </w:p>
    <w:p w14:paraId="3D16BC1A" w14:textId="77777777" w:rsidR="00B359FD" w:rsidRDefault="00B359FD" w:rsidP="00B359FD">
      <w:pPr>
        <w:jc w:val="both"/>
        <w:rPr>
          <w:rFonts w:ascii="Calibri" w:eastAsia="SimSun" w:hAnsi="Calibri"/>
          <w:b/>
          <w:bCs/>
          <w:i/>
          <w:iCs/>
          <w:sz w:val="22"/>
          <w:szCs w:val="22"/>
          <w:lang w:val="en-US" w:eastAsia="zh-TW"/>
        </w:rPr>
      </w:pPr>
    </w:p>
    <w:p w14:paraId="2AA24BC9" w14:textId="01DAAC75" w:rsidR="00B359FD" w:rsidRDefault="00B359FD" w:rsidP="00B359FD">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For on-demand SIB1 operation for idle/inactive UEs, it is essential that the gNB prior to stopping transmission of SIB1, informs the UEs of this action.</w:t>
      </w:r>
    </w:p>
    <w:p w14:paraId="2AF94F1D" w14:textId="77777777" w:rsidR="00F42DD1" w:rsidRDefault="00F42DD1" w:rsidP="00F42DD1">
      <w:pPr>
        <w:rPr>
          <w:rFonts w:ascii="Calibri" w:eastAsia="SimSun" w:hAnsi="Calibri"/>
          <w:i/>
          <w:iCs/>
          <w:sz w:val="22"/>
          <w:szCs w:val="22"/>
          <w:lang w:val="en-US" w:eastAsia="zh-TW"/>
        </w:rPr>
      </w:pPr>
    </w:p>
    <w:p w14:paraId="751C36E7" w14:textId="678454DE" w:rsidR="00B62153" w:rsidRDefault="00B62153" w:rsidP="005D754C">
      <w:pPr>
        <w:jc w:val="both"/>
        <w:rPr>
          <w:rFonts w:ascii="Calibri" w:eastAsia="SimSun" w:hAnsi="Calibri"/>
          <w:b/>
          <w:bCs/>
          <w:i/>
          <w:iCs/>
          <w:sz w:val="22"/>
          <w:szCs w:val="22"/>
          <w:lang w:val="en-US" w:eastAsia="zh-TW"/>
        </w:rPr>
      </w:pPr>
      <w:r w:rsidRPr="00B62153">
        <w:rPr>
          <w:rFonts w:ascii="Calibri" w:eastAsia="SimSun" w:hAnsi="Calibri"/>
          <w:b/>
          <w:bCs/>
          <w:i/>
          <w:iCs/>
          <w:sz w:val="22"/>
          <w:szCs w:val="22"/>
          <w:lang w:val="en-US" w:eastAsia="zh-TW"/>
        </w:rPr>
        <w:t xml:space="preserve">Proposal 1: </w:t>
      </w:r>
      <w:r w:rsidRPr="00B62153">
        <w:rPr>
          <w:rFonts w:ascii="Calibri" w:eastAsia="SimSun" w:hAnsi="Calibri"/>
          <w:i/>
          <w:iCs/>
          <w:sz w:val="22"/>
          <w:szCs w:val="22"/>
          <w:lang w:val="en-US" w:eastAsia="zh-TW"/>
        </w:rPr>
        <w:t>It is proposed to discuss alternatives on how the wake-up signal configuration could be provided to the UE and if one of them has a clear majority, inform other RAN groups.</w:t>
      </w:r>
      <w:r w:rsidRPr="00B62153">
        <w:rPr>
          <w:rFonts w:ascii="Calibri" w:eastAsia="SimSun" w:hAnsi="Calibri"/>
          <w:b/>
          <w:bCs/>
          <w:i/>
          <w:iCs/>
          <w:sz w:val="22"/>
          <w:szCs w:val="22"/>
          <w:lang w:val="en-US" w:eastAsia="zh-TW"/>
        </w:rPr>
        <w:t xml:space="preserve">  </w:t>
      </w:r>
    </w:p>
    <w:p w14:paraId="5AB8C63A" w14:textId="77777777" w:rsidR="00B62153" w:rsidRDefault="00B62153" w:rsidP="005D754C">
      <w:pPr>
        <w:jc w:val="both"/>
        <w:rPr>
          <w:rFonts w:ascii="Calibri" w:eastAsia="SimSun" w:hAnsi="Calibri"/>
          <w:i/>
          <w:iCs/>
          <w:sz w:val="22"/>
          <w:szCs w:val="22"/>
          <w:lang w:val="en-US" w:eastAsia="zh-TW"/>
        </w:rPr>
      </w:pPr>
    </w:p>
    <w:p w14:paraId="156FF3CB" w14:textId="77777777" w:rsidR="00B359FD" w:rsidRPr="00B359FD" w:rsidRDefault="00B359FD" w:rsidP="00B359FD">
      <w:pPr>
        <w:jc w:val="both"/>
        <w:rPr>
          <w:rFonts w:ascii="Calibri" w:eastAsia="SimSun" w:hAnsi="Calibri"/>
          <w:i/>
          <w:iCs/>
          <w:sz w:val="22"/>
          <w:szCs w:val="22"/>
          <w:lang w:val="en-US" w:eastAsia="zh-TW"/>
        </w:rPr>
      </w:pPr>
      <w:r w:rsidRPr="00B359FD">
        <w:rPr>
          <w:rFonts w:ascii="Calibri" w:eastAsia="SimSun" w:hAnsi="Calibri"/>
          <w:b/>
          <w:bCs/>
          <w:i/>
          <w:iCs/>
          <w:sz w:val="22"/>
          <w:szCs w:val="22"/>
          <w:lang w:val="en-US" w:eastAsia="zh-TW"/>
        </w:rPr>
        <w:t>Proposal 2:</w:t>
      </w:r>
      <w:r w:rsidRPr="00B359FD">
        <w:rPr>
          <w:rFonts w:ascii="Calibri" w:eastAsia="SimSun" w:hAnsi="Calibri"/>
          <w:i/>
          <w:iCs/>
          <w:sz w:val="22"/>
          <w:szCs w:val="22"/>
          <w:lang w:val="en-US" w:eastAsia="zh-TW"/>
        </w:rPr>
        <w:t xml:space="preserve"> A gNB supporting on-demand SIB1 operation should broadcast the intention of disabling SIB1 transmission on the targeted cell(s) for the deactivation.</w:t>
      </w:r>
    </w:p>
    <w:p w14:paraId="27D8CA27" w14:textId="77777777" w:rsidR="00B359FD" w:rsidRPr="00B359FD" w:rsidRDefault="00B359FD" w:rsidP="00B359FD">
      <w:pPr>
        <w:spacing w:before="60" w:after="60" w:line="288" w:lineRule="auto"/>
        <w:jc w:val="both"/>
        <w:rPr>
          <w:rFonts w:ascii="Calibri" w:eastAsia="SimSun" w:hAnsi="Calibri"/>
          <w:i/>
          <w:iCs/>
          <w:sz w:val="22"/>
          <w:szCs w:val="22"/>
          <w:lang w:val="en-US" w:eastAsia="zh-TW"/>
        </w:rPr>
      </w:pPr>
    </w:p>
    <w:p w14:paraId="22B8E964" w14:textId="77777777" w:rsidR="005C479F" w:rsidRDefault="005C479F" w:rsidP="005C479F">
      <w:pPr>
        <w:pStyle w:val="Heading1"/>
      </w:pPr>
      <w:r>
        <w:t>References</w:t>
      </w:r>
    </w:p>
    <w:p w14:paraId="2ADE54CE" w14:textId="77777777" w:rsidR="005C479F" w:rsidRPr="00CE303B" w:rsidRDefault="005C479F" w:rsidP="005C479F"/>
    <w:bookmarkStart w:id="3" w:name="_Ref158207853"/>
    <w:p w14:paraId="41628DBB" w14:textId="6867B437" w:rsidR="005C479F" w:rsidRPr="00D919A1" w:rsidRDefault="00B62F18" w:rsidP="00D919A1">
      <w:pPr>
        <w:pStyle w:val="ListParagraph"/>
        <w:numPr>
          <w:ilvl w:val="0"/>
          <w:numId w:val="3"/>
        </w:numPr>
        <w:ind w:leftChars="0"/>
        <w:rPr>
          <w:sz w:val="22"/>
          <w:szCs w:val="18"/>
        </w:rPr>
      </w:pPr>
      <w:r w:rsidRPr="00B62F18">
        <w:rPr>
          <w:sz w:val="22"/>
          <w:szCs w:val="18"/>
        </w:rPr>
        <w:fldChar w:fldCharType="begin"/>
      </w:r>
      <w:r w:rsidRPr="00B62F18">
        <w:rPr>
          <w:sz w:val="22"/>
          <w:szCs w:val="18"/>
        </w:rPr>
        <w:instrText xml:space="preserve"> HYPERLINK "https://www.3gpp.org/ftp/TSG_RAN/TSG_RAN/TSGR_102/Docs/RP-234065.zip" </w:instrText>
      </w:r>
      <w:r w:rsidRPr="00B62F18">
        <w:rPr>
          <w:sz w:val="22"/>
          <w:szCs w:val="18"/>
        </w:rPr>
      </w:r>
      <w:r w:rsidRPr="00B62F18">
        <w:rPr>
          <w:sz w:val="22"/>
          <w:szCs w:val="18"/>
        </w:rPr>
        <w:fldChar w:fldCharType="separate"/>
      </w:r>
      <w:r w:rsidRPr="00B62F18">
        <w:rPr>
          <w:sz w:val="22"/>
          <w:szCs w:val="18"/>
        </w:rPr>
        <w:t>RP-234065</w:t>
      </w:r>
      <w:r w:rsidRPr="00B62F18">
        <w:rPr>
          <w:sz w:val="22"/>
          <w:szCs w:val="18"/>
        </w:rPr>
        <w:fldChar w:fldCharType="end"/>
      </w:r>
      <w:r w:rsidR="005C479F" w:rsidRPr="0064659B">
        <w:rPr>
          <w:sz w:val="22"/>
          <w:szCs w:val="18"/>
        </w:rPr>
        <w:t xml:space="preserve">, </w:t>
      </w:r>
      <w:r w:rsidR="00161171" w:rsidRPr="00161171">
        <w:rPr>
          <w:sz w:val="22"/>
          <w:szCs w:val="18"/>
        </w:rPr>
        <w:t>New WID: Enhancements of network energy savings for NR</w:t>
      </w:r>
      <w:r w:rsidR="005C479F" w:rsidRPr="0064659B">
        <w:rPr>
          <w:sz w:val="22"/>
          <w:szCs w:val="18"/>
        </w:rPr>
        <w:t xml:space="preserve">, </w:t>
      </w:r>
      <w:r w:rsidR="00745874" w:rsidRPr="00E31584">
        <w:rPr>
          <w:sz w:val="22"/>
          <w:szCs w:val="18"/>
        </w:rPr>
        <w:t>Moderator (</w:t>
      </w:r>
      <w:r w:rsidR="00161171">
        <w:rPr>
          <w:sz w:val="22"/>
          <w:szCs w:val="18"/>
        </w:rPr>
        <w:t>Ericsson</w:t>
      </w:r>
      <w:r w:rsidR="00745874">
        <w:rPr>
          <w:sz w:val="22"/>
          <w:szCs w:val="18"/>
        </w:rPr>
        <w:t>)</w:t>
      </w:r>
      <w:r w:rsidR="005C479F" w:rsidRPr="0064659B">
        <w:rPr>
          <w:sz w:val="22"/>
          <w:szCs w:val="18"/>
        </w:rPr>
        <w:t>,</w:t>
      </w:r>
      <w:r w:rsidR="005C479F" w:rsidRPr="0064659B">
        <w:rPr>
          <w:rFonts w:hint="eastAsia"/>
          <w:sz w:val="22"/>
          <w:szCs w:val="18"/>
        </w:rPr>
        <w:t xml:space="preserve"> </w:t>
      </w:r>
      <w:r w:rsidR="005C479F">
        <w:rPr>
          <w:sz w:val="22"/>
          <w:szCs w:val="18"/>
        </w:rPr>
        <w:t xml:space="preserve">3GPP </w:t>
      </w:r>
      <w:r w:rsidR="005C479F" w:rsidRPr="0064659B">
        <w:rPr>
          <w:sz w:val="22"/>
          <w:szCs w:val="18"/>
        </w:rPr>
        <w:t>RAN#</w:t>
      </w:r>
      <w:r w:rsidR="00161171">
        <w:rPr>
          <w:sz w:val="22"/>
          <w:szCs w:val="18"/>
        </w:rPr>
        <w:t>102</w:t>
      </w:r>
      <w:r w:rsidR="005C479F" w:rsidRPr="0064659B">
        <w:rPr>
          <w:sz w:val="22"/>
          <w:szCs w:val="18"/>
        </w:rPr>
        <w:t xml:space="preserve"> meeting, </w:t>
      </w:r>
      <w:r w:rsidR="0020419C">
        <w:rPr>
          <w:sz w:val="22"/>
          <w:szCs w:val="18"/>
        </w:rPr>
        <w:t>11</w:t>
      </w:r>
      <w:r w:rsidR="00745874" w:rsidRPr="00915209">
        <w:rPr>
          <w:sz w:val="22"/>
          <w:szCs w:val="18"/>
        </w:rPr>
        <w:t>-</w:t>
      </w:r>
      <w:r w:rsidR="004A03BB">
        <w:rPr>
          <w:sz w:val="22"/>
          <w:szCs w:val="18"/>
        </w:rPr>
        <w:t>1</w:t>
      </w:r>
      <w:r w:rsidR="0020419C">
        <w:rPr>
          <w:sz w:val="22"/>
          <w:szCs w:val="18"/>
        </w:rPr>
        <w:t>5</w:t>
      </w:r>
      <w:r w:rsidR="008A613C">
        <w:rPr>
          <w:sz w:val="22"/>
          <w:szCs w:val="18"/>
        </w:rPr>
        <w:t xml:space="preserve"> </w:t>
      </w:r>
      <w:r w:rsidR="00161171">
        <w:rPr>
          <w:sz w:val="22"/>
          <w:szCs w:val="18"/>
        </w:rPr>
        <w:t>December</w:t>
      </w:r>
      <w:r w:rsidR="00745874" w:rsidRPr="00915209">
        <w:rPr>
          <w:sz w:val="22"/>
          <w:szCs w:val="18"/>
        </w:rPr>
        <w:t xml:space="preserve"> </w:t>
      </w:r>
      <w:r w:rsidR="005C479F" w:rsidRPr="0064659B">
        <w:rPr>
          <w:sz w:val="22"/>
          <w:szCs w:val="18"/>
        </w:rPr>
        <w:t>2023.</w:t>
      </w:r>
      <w:bookmarkEnd w:id="3"/>
    </w:p>
    <w:sectPr w:rsidR="005C479F" w:rsidRPr="00D919A1" w:rsidSect="006424F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3E8E0" w14:textId="77777777" w:rsidR="00F85B32" w:rsidRDefault="00F85B32" w:rsidP="005C479F">
      <w:r>
        <w:separator/>
      </w:r>
    </w:p>
  </w:endnote>
  <w:endnote w:type="continuationSeparator" w:id="0">
    <w:p w14:paraId="4AA135BF" w14:textId="77777777" w:rsidR="00F85B32" w:rsidRDefault="00F85B32"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026F" w14:textId="77777777" w:rsidR="00915209" w:rsidRPr="00000924" w:rsidRDefault="00CA2DFE"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9E5DC1" w:rsidRDefault="00982F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CFE0F" w14:textId="77777777" w:rsidR="00F85B32" w:rsidRDefault="00F85B32" w:rsidP="005C479F">
      <w:r>
        <w:separator/>
      </w:r>
    </w:p>
  </w:footnote>
  <w:footnote w:type="continuationSeparator" w:id="0">
    <w:p w14:paraId="609200D2" w14:textId="77777777" w:rsidR="00F85B32" w:rsidRDefault="00F85B32"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4"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537447"/>
    <w:multiLevelType w:val="hybridMultilevel"/>
    <w:tmpl w:val="FB768286"/>
    <w:lvl w:ilvl="0" w:tplc="0C964BD0">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CAF45EB"/>
    <w:multiLevelType w:val="hybridMultilevel"/>
    <w:tmpl w:val="CF7657E6"/>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BC197E"/>
    <w:multiLevelType w:val="hybridMultilevel"/>
    <w:tmpl w:val="44AE4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8"/>
  </w:num>
  <w:num w:numId="2" w16cid:durableId="277611871">
    <w:abstractNumId w:val="10"/>
  </w:num>
  <w:num w:numId="3" w16cid:durableId="791903899">
    <w:abstractNumId w:val="11"/>
  </w:num>
  <w:num w:numId="4" w16cid:durableId="1611475544">
    <w:abstractNumId w:val="7"/>
  </w:num>
  <w:num w:numId="5" w16cid:durableId="627126636">
    <w:abstractNumId w:val="15"/>
  </w:num>
  <w:num w:numId="6" w16cid:durableId="1140539022">
    <w:abstractNumId w:val="13"/>
  </w:num>
  <w:num w:numId="7" w16cid:durableId="813061350">
    <w:abstractNumId w:val="5"/>
  </w:num>
  <w:num w:numId="8" w16cid:durableId="1063144088">
    <w:abstractNumId w:val="18"/>
  </w:num>
  <w:num w:numId="9" w16cid:durableId="1061177737">
    <w:abstractNumId w:val="12"/>
  </w:num>
  <w:num w:numId="10" w16cid:durableId="880047692">
    <w:abstractNumId w:val="3"/>
  </w:num>
  <w:num w:numId="11" w16cid:durableId="1262445515">
    <w:abstractNumId w:val="4"/>
  </w:num>
  <w:num w:numId="12" w16cid:durableId="173958940">
    <w:abstractNumId w:val="5"/>
  </w:num>
  <w:num w:numId="13" w16cid:durableId="1895508695">
    <w:abstractNumId w:val="6"/>
  </w:num>
  <w:num w:numId="14" w16cid:durableId="806895552">
    <w:abstractNumId w:val="14"/>
  </w:num>
  <w:num w:numId="15" w16cid:durableId="989213866">
    <w:abstractNumId w:val="2"/>
  </w:num>
  <w:num w:numId="16" w16cid:durableId="156698901">
    <w:abstractNumId w:val="1"/>
  </w:num>
  <w:num w:numId="17" w16cid:durableId="1458329303">
    <w:abstractNumId w:val="17"/>
    <w:lvlOverride w:ilvl="0">
      <w:startOverride w:val="1"/>
    </w:lvlOverride>
    <w:lvlOverride w:ilvl="1"/>
    <w:lvlOverride w:ilvl="2"/>
    <w:lvlOverride w:ilvl="3"/>
    <w:lvlOverride w:ilvl="4"/>
    <w:lvlOverride w:ilvl="5"/>
    <w:lvlOverride w:ilvl="6"/>
    <w:lvlOverride w:ilvl="7"/>
    <w:lvlOverride w:ilvl="8"/>
  </w:num>
  <w:num w:numId="18" w16cid:durableId="380441481">
    <w:abstractNumId w:val="0"/>
  </w:num>
  <w:num w:numId="19" w16cid:durableId="1365323522">
    <w:abstractNumId w:val="9"/>
  </w:num>
  <w:num w:numId="20" w16cid:durableId="18319440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3345"/>
    <w:rsid w:val="00015605"/>
    <w:rsid w:val="00036FDB"/>
    <w:rsid w:val="000436B4"/>
    <w:rsid w:val="00047744"/>
    <w:rsid w:val="00080677"/>
    <w:rsid w:val="000834FF"/>
    <w:rsid w:val="00086496"/>
    <w:rsid w:val="00094FDE"/>
    <w:rsid w:val="00096771"/>
    <w:rsid w:val="000B159D"/>
    <w:rsid w:val="000D1066"/>
    <w:rsid w:val="00100E69"/>
    <w:rsid w:val="00103469"/>
    <w:rsid w:val="00103789"/>
    <w:rsid w:val="00105AC3"/>
    <w:rsid w:val="001321E4"/>
    <w:rsid w:val="00133F1F"/>
    <w:rsid w:val="00151563"/>
    <w:rsid w:val="00151F94"/>
    <w:rsid w:val="0015418B"/>
    <w:rsid w:val="00161171"/>
    <w:rsid w:val="00164805"/>
    <w:rsid w:val="0018160C"/>
    <w:rsid w:val="001930FC"/>
    <w:rsid w:val="00194F2E"/>
    <w:rsid w:val="001D38CB"/>
    <w:rsid w:val="001D7CC0"/>
    <w:rsid w:val="001E780E"/>
    <w:rsid w:val="001F124E"/>
    <w:rsid w:val="001F482B"/>
    <w:rsid w:val="0020419C"/>
    <w:rsid w:val="002306D2"/>
    <w:rsid w:val="00244812"/>
    <w:rsid w:val="002738D4"/>
    <w:rsid w:val="002766AC"/>
    <w:rsid w:val="002A43C7"/>
    <w:rsid w:val="002C0AA3"/>
    <w:rsid w:val="002C4E63"/>
    <w:rsid w:val="002E643B"/>
    <w:rsid w:val="00322E58"/>
    <w:rsid w:val="00326000"/>
    <w:rsid w:val="00331E11"/>
    <w:rsid w:val="0033212E"/>
    <w:rsid w:val="0033274E"/>
    <w:rsid w:val="003742CD"/>
    <w:rsid w:val="00383B66"/>
    <w:rsid w:val="00395DBF"/>
    <w:rsid w:val="003B547F"/>
    <w:rsid w:val="003B5927"/>
    <w:rsid w:val="003E2E0B"/>
    <w:rsid w:val="00417208"/>
    <w:rsid w:val="004271BE"/>
    <w:rsid w:val="00427AC9"/>
    <w:rsid w:val="004376F1"/>
    <w:rsid w:val="00455BE0"/>
    <w:rsid w:val="00473514"/>
    <w:rsid w:val="0047370D"/>
    <w:rsid w:val="0049195B"/>
    <w:rsid w:val="004960D6"/>
    <w:rsid w:val="004A03BB"/>
    <w:rsid w:val="004D69C2"/>
    <w:rsid w:val="004E1F58"/>
    <w:rsid w:val="004E2940"/>
    <w:rsid w:val="004E68E2"/>
    <w:rsid w:val="004E69E6"/>
    <w:rsid w:val="004E75DA"/>
    <w:rsid w:val="00503B50"/>
    <w:rsid w:val="005103CD"/>
    <w:rsid w:val="00520242"/>
    <w:rsid w:val="0052273A"/>
    <w:rsid w:val="00534015"/>
    <w:rsid w:val="00547DAB"/>
    <w:rsid w:val="005627F6"/>
    <w:rsid w:val="005A25CE"/>
    <w:rsid w:val="005A4411"/>
    <w:rsid w:val="005B3DED"/>
    <w:rsid w:val="005C23BF"/>
    <w:rsid w:val="005C479F"/>
    <w:rsid w:val="005D4857"/>
    <w:rsid w:val="005D754C"/>
    <w:rsid w:val="005E56E1"/>
    <w:rsid w:val="0060670B"/>
    <w:rsid w:val="00606D11"/>
    <w:rsid w:val="00621143"/>
    <w:rsid w:val="00623B76"/>
    <w:rsid w:val="00636B8E"/>
    <w:rsid w:val="006424F6"/>
    <w:rsid w:val="00647B83"/>
    <w:rsid w:val="00653734"/>
    <w:rsid w:val="00660A65"/>
    <w:rsid w:val="006A01E4"/>
    <w:rsid w:val="006B71F8"/>
    <w:rsid w:val="006C0E81"/>
    <w:rsid w:val="006C6CDC"/>
    <w:rsid w:val="006D2F8B"/>
    <w:rsid w:val="006E0767"/>
    <w:rsid w:val="00711734"/>
    <w:rsid w:val="007258EF"/>
    <w:rsid w:val="00735D78"/>
    <w:rsid w:val="00736887"/>
    <w:rsid w:val="00745874"/>
    <w:rsid w:val="00767F09"/>
    <w:rsid w:val="007707CD"/>
    <w:rsid w:val="00784534"/>
    <w:rsid w:val="00795FCC"/>
    <w:rsid w:val="007A1A2A"/>
    <w:rsid w:val="007D072E"/>
    <w:rsid w:val="007D196D"/>
    <w:rsid w:val="007E665E"/>
    <w:rsid w:val="00830844"/>
    <w:rsid w:val="0083284A"/>
    <w:rsid w:val="00845B30"/>
    <w:rsid w:val="00845CF9"/>
    <w:rsid w:val="00852138"/>
    <w:rsid w:val="00852B3F"/>
    <w:rsid w:val="008575CB"/>
    <w:rsid w:val="008915F0"/>
    <w:rsid w:val="008A613C"/>
    <w:rsid w:val="008B6BD4"/>
    <w:rsid w:val="008D04F0"/>
    <w:rsid w:val="008E4B61"/>
    <w:rsid w:val="008F14DD"/>
    <w:rsid w:val="008F66B8"/>
    <w:rsid w:val="00901EA0"/>
    <w:rsid w:val="00906928"/>
    <w:rsid w:val="009140EC"/>
    <w:rsid w:val="00927522"/>
    <w:rsid w:val="009407CA"/>
    <w:rsid w:val="00947054"/>
    <w:rsid w:val="0095069A"/>
    <w:rsid w:val="0095357D"/>
    <w:rsid w:val="00957BDC"/>
    <w:rsid w:val="009837D5"/>
    <w:rsid w:val="009857EB"/>
    <w:rsid w:val="00985C35"/>
    <w:rsid w:val="009901E4"/>
    <w:rsid w:val="009A1B85"/>
    <w:rsid w:val="009A305C"/>
    <w:rsid w:val="009A46F7"/>
    <w:rsid w:val="009C5AE8"/>
    <w:rsid w:val="009C65DF"/>
    <w:rsid w:val="009D39DA"/>
    <w:rsid w:val="009D65F8"/>
    <w:rsid w:val="009E0469"/>
    <w:rsid w:val="009F0C0C"/>
    <w:rsid w:val="009F377C"/>
    <w:rsid w:val="00A04933"/>
    <w:rsid w:val="00A06BD8"/>
    <w:rsid w:val="00A2746A"/>
    <w:rsid w:val="00A337EF"/>
    <w:rsid w:val="00A34DEE"/>
    <w:rsid w:val="00A44721"/>
    <w:rsid w:val="00A46468"/>
    <w:rsid w:val="00A54227"/>
    <w:rsid w:val="00A61679"/>
    <w:rsid w:val="00A669B3"/>
    <w:rsid w:val="00A70109"/>
    <w:rsid w:val="00A80AF4"/>
    <w:rsid w:val="00A83594"/>
    <w:rsid w:val="00AC65BC"/>
    <w:rsid w:val="00AD275D"/>
    <w:rsid w:val="00AE5D7F"/>
    <w:rsid w:val="00AF252D"/>
    <w:rsid w:val="00B03AED"/>
    <w:rsid w:val="00B1495F"/>
    <w:rsid w:val="00B27A9A"/>
    <w:rsid w:val="00B359FD"/>
    <w:rsid w:val="00B47957"/>
    <w:rsid w:val="00B61EEF"/>
    <w:rsid w:val="00B62153"/>
    <w:rsid w:val="00B62F18"/>
    <w:rsid w:val="00B67966"/>
    <w:rsid w:val="00B803B9"/>
    <w:rsid w:val="00B8788E"/>
    <w:rsid w:val="00B91A98"/>
    <w:rsid w:val="00B93DAD"/>
    <w:rsid w:val="00B95C50"/>
    <w:rsid w:val="00BA046A"/>
    <w:rsid w:val="00BA5961"/>
    <w:rsid w:val="00BA5AD1"/>
    <w:rsid w:val="00BB41A8"/>
    <w:rsid w:val="00BB783A"/>
    <w:rsid w:val="00BD3D8A"/>
    <w:rsid w:val="00BD7BCC"/>
    <w:rsid w:val="00BF075A"/>
    <w:rsid w:val="00C07907"/>
    <w:rsid w:val="00C12269"/>
    <w:rsid w:val="00C164A9"/>
    <w:rsid w:val="00C429BD"/>
    <w:rsid w:val="00C47DE5"/>
    <w:rsid w:val="00C57C49"/>
    <w:rsid w:val="00C87A02"/>
    <w:rsid w:val="00C93AAE"/>
    <w:rsid w:val="00C96CF3"/>
    <w:rsid w:val="00CA2DFE"/>
    <w:rsid w:val="00CF5DAB"/>
    <w:rsid w:val="00D01359"/>
    <w:rsid w:val="00D04C41"/>
    <w:rsid w:val="00D05A94"/>
    <w:rsid w:val="00D2096F"/>
    <w:rsid w:val="00D45558"/>
    <w:rsid w:val="00D60689"/>
    <w:rsid w:val="00D67FE5"/>
    <w:rsid w:val="00D77B6D"/>
    <w:rsid w:val="00D919A1"/>
    <w:rsid w:val="00D979EE"/>
    <w:rsid w:val="00DB0E0F"/>
    <w:rsid w:val="00DD6C14"/>
    <w:rsid w:val="00DD7DEA"/>
    <w:rsid w:val="00DE0450"/>
    <w:rsid w:val="00E00124"/>
    <w:rsid w:val="00E06468"/>
    <w:rsid w:val="00E0688E"/>
    <w:rsid w:val="00E147C2"/>
    <w:rsid w:val="00E26E6A"/>
    <w:rsid w:val="00E37641"/>
    <w:rsid w:val="00E807A9"/>
    <w:rsid w:val="00E95005"/>
    <w:rsid w:val="00E96D34"/>
    <w:rsid w:val="00EA54E9"/>
    <w:rsid w:val="00EB0A7B"/>
    <w:rsid w:val="00EC440F"/>
    <w:rsid w:val="00EE7A72"/>
    <w:rsid w:val="00F0025F"/>
    <w:rsid w:val="00F068AC"/>
    <w:rsid w:val="00F107E2"/>
    <w:rsid w:val="00F11A48"/>
    <w:rsid w:val="00F30F2D"/>
    <w:rsid w:val="00F35246"/>
    <w:rsid w:val="00F35A0B"/>
    <w:rsid w:val="00F36286"/>
    <w:rsid w:val="00F412DD"/>
    <w:rsid w:val="00F42DD1"/>
    <w:rsid w:val="00F4387C"/>
    <w:rsid w:val="00F85923"/>
    <w:rsid w:val="00F85B32"/>
    <w:rsid w:val="00F94DA1"/>
    <w:rsid w:val="00F97C4C"/>
    <w:rsid w:val="00FB39EF"/>
    <w:rsid w:val="00FB42BC"/>
    <w:rsid w:val="00FB74CA"/>
    <w:rsid w:val="00FB7A48"/>
    <w:rsid w:val="00FE5C65"/>
    <w:rsid w:val="00FF6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DA04B15F-E2A4-4513-8003-1931ECB6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A2A"/>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9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semiHidden/>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4889418">
      <w:bodyDiv w:val="1"/>
      <w:marLeft w:val="0"/>
      <w:marRight w:val="0"/>
      <w:marTop w:val="0"/>
      <w:marBottom w:val="0"/>
      <w:divBdr>
        <w:top w:val="none" w:sz="0" w:space="0" w:color="auto"/>
        <w:left w:val="none" w:sz="0" w:space="0" w:color="auto"/>
        <w:bottom w:val="none" w:sz="0" w:space="0" w:color="auto"/>
        <w:right w:val="none" w:sz="0" w:space="0" w:color="auto"/>
      </w:divBdr>
      <w:divsChild>
        <w:div w:id="352541339">
          <w:marLeft w:val="0"/>
          <w:marRight w:val="0"/>
          <w:marTop w:val="0"/>
          <w:marBottom w:val="0"/>
          <w:divBdr>
            <w:top w:val="none" w:sz="0" w:space="0" w:color="auto"/>
            <w:left w:val="none" w:sz="0" w:space="0" w:color="auto"/>
            <w:bottom w:val="none" w:sz="0" w:space="0" w:color="auto"/>
            <w:right w:val="none" w:sz="0" w:space="0" w:color="auto"/>
          </w:divBdr>
        </w:div>
      </w:divsChild>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5183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11</cp:revision>
  <dcterms:created xsi:type="dcterms:W3CDTF">2024-02-08T15:09:00Z</dcterms:created>
  <dcterms:modified xsi:type="dcterms:W3CDTF">2024-04-04T09:59:00Z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